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580" w:lineRule="atLeast"/>
        <w:ind w:leftChars="50" w:right="0" w:rightChars="0"/>
        <w:jc w:val="center"/>
        <w:textAlignment w:val="auto"/>
        <w:outlineLvl w:val="0"/>
        <w:rPr>
          <w:rFonts w:hint="eastAsia" w:ascii="方正小标宋简体" w:hAnsi="方正小标宋简体" w:eastAsia="方正小标宋简体" w:cs="方正小标宋简体"/>
          <w:b w:val="0"/>
          <w:bCs w:val="0"/>
          <w:kern w:val="2"/>
          <w:sz w:val="44"/>
          <w:szCs w:val="44"/>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580" w:lineRule="atLeast"/>
        <w:ind w:leftChars="50" w:right="0" w:rightChars="0"/>
        <w:jc w:val="center"/>
        <w:textAlignment w:val="auto"/>
        <w:outlineLvl w:val="0"/>
        <w:rPr>
          <w:rFonts w:hint="eastAsia" w:ascii="方正小标宋简体" w:hAnsi="方正小标宋简体" w:eastAsia="方正小标宋简体" w:cs="方正小标宋简体"/>
          <w:b w:val="0"/>
          <w:bCs w:val="0"/>
          <w:kern w:val="2"/>
          <w:sz w:val="44"/>
          <w:szCs w:val="44"/>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580" w:lineRule="atLeast"/>
        <w:ind w:leftChars="50" w:right="0" w:rightChars="0"/>
        <w:jc w:val="center"/>
        <w:textAlignment w:val="auto"/>
        <w:outlineLvl w:val="0"/>
        <w:rPr>
          <w:rFonts w:hint="eastAsia" w:ascii="方正小标宋简体" w:hAnsi="方正小标宋简体" w:eastAsia="方正小标宋简体" w:cs="方正小标宋简体"/>
          <w:b w:val="0"/>
          <w:bCs w:val="0"/>
          <w:kern w:val="2"/>
          <w:sz w:val="44"/>
          <w:szCs w:val="44"/>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580" w:lineRule="atLeast"/>
        <w:ind w:leftChars="50" w:right="0" w:rightChars="0"/>
        <w:jc w:val="center"/>
        <w:textAlignment w:val="auto"/>
        <w:outlineLvl w:val="0"/>
        <w:rPr>
          <w:rFonts w:hint="eastAsia" w:ascii="方正小标宋简体" w:hAnsi="方正小标宋简体" w:eastAsia="方正小标宋简体" w:cs="方正小标宋简体"/>
          <w:b w:val="0"/>
          <w:bCs w:val="0"/>
          <w:kern w:val="2"/>
          <w:sz w:val="44"/>
          <w:szCs w:val="44"/>
        </w:rPr>
      </w:pPr>
    </w:p>
    <w:p>
      <w:pPr>
        <w:rPr>
          <w:rFonts w:hint="eastAsi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580" w:lineRule="atLeast"/>
        <w:ind w:leftChars="200" w:right="0" w:rightChars="0"/>
        <w:jc w:val="both"/>
        <w:textAlignment w:val="auto"/>
        <w:outlineLvl w:val="0"/>
        <w:rPr>
          <w:rFonts w:hint="eastAsia" w:ascii="方正小标宋简体" w:hAnsi="方正小标宋简体" w:eastAsia="方正小标宋简体" w:cs="方正小标宋简体"/>
          <w:b w:val="0"/>
          <w:bCs w:val="0"/>
          <w:kern w:val="2"/>
          <w:sz w:val="44"/>
          <w:szCs w:val="44"/>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560" w:lineRule="exact"/>
        <w:ind w:leftChars="50" w:right="0" w:rightChars="0"/>
        <w:jc w:val="center"/>
        <w:textAlignment w:val="auto"/>
        <w:outlineLvl w:val="0"/>
        <w:rPr>
          <w:rFonts w:hint="eastAsia" w:ascii="方正小标宋简体" w:hAnsi="方正小标宋简体" w:eastAsia="方正小标宋简体" w:cs="方正小标宋简体"/>
          <w:b w:val="0"/>
          <w:bCs w:val="0"/>
          <w:kern w:val="2"/>
          <w:sz w:val="44"/>
          <w:szCs w:val="44"/>
        </w:rPr>
      </w:pPr>
    </w:p>
    <w:p>
      <w:pPr>
        <w:pStyle w:val="2"/>
        <w:numPr>
          <w:ilvl w:val="0"/>
          <w:numId w:val="0"/>
        </w:numPr>
        <w:snapToGrid w:val="0"/>
        <w:spacing w:before="0" w:beforeLines="0" w:beforeAutospacing="0" w:after="0" w:afterLines="0" w:afterAutospacing="0" w:line="584" w:lineRule="atLeast"/>
        <w:ind w:leftChars="50"/>
        <w:jc w:val="center"/>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eastAsia="zh-CN"/>
        </w:rPr>
        <w:t>登交〔20</w:t>
      </w:r>
      <w:r>
        <w:rPr>
          <w:rFonts w:hint="eastAsia" w:ascii="仿宋_GB2312" w:hAnsi="仿宋_GB2312" w:eastAsia="仿宋_GB2312" w:cs="仿宋_GB2312"/>
          <w:b w:val="0"/>
          <w:bCs w:val="0"/>
          <w:kern w:val="2"/>
          <w:sz w:val="32"/>
          <w:szCs w:val="32"/>
          <w:lang w:val="en-US" w:eastAsia="zh-CN"/>
        </w:rPr>
        <w:t>22</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lang w:val="en-US" w:eastAsia="zh-CN"/>
        </w:rPr>
        <w:t>70</w:t>
      </w:r>
      <w:r>
        <w:rPr>
          <w:rFonts w:hint="eastAsia" w:ascii="仿宋_GB2312" w:hAnsi="仿宋_GB2312" w:eastAsia="仿宋_GB2312" w:cs="仿宋_GB2312"/>
          <w:b w:val="0"/>
          <w:bCs w:val="0"/>
          <w:kern w:val="2"/>
          <w:sz w:val="32"/>
          <w:szCs w:val="32"/>
          <w:lang w:eastAsia="zh-CN"/>
        </w:rPr>
        <w:t>号</w:t>
      </w:r>
    </w:p>
    <w:p>
      <w:pPr>
        <w:pStyle w:val="2"/>
        <w:numPr>
          <w:ilvl w:val="0"/>
          <w:numId w:val="0"/>
        </w:numPr>
        <w:snapToGrid w:val="0"/>
        <w:spacing w:before="0" w:beforeLines="0" w:beforeAutospacing="0" w:after="0" w:afterLines="0" w:afterAutospacing="0" w:line="584" w:lineRule="atLeast"/>
        <w:ind w:leftChars="50"/>
        <w:jc w:val="center"/>
        <w:rPr>
          <w:rFonts w:hint="eastAsia" w:ascii="方正小标宋简体" w:hAnsi="方正小标宋简体" w:eastAsia="方正小标宋简体" w:cs="方正小标宋简体"/>
          <w:b w:val="0"/>
          <w:bCs w:val="0"/>
          <w:kern w:val="2"/>
          <w:sz w:val="44"/>
          <w:szCs w:val="44"/>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90" w:lineRule="exact"/>
        <w:ind w:left="150" w:leftChars="50" w:right="0" w:rightChars="0" w:firstLine="0" w:firstLineChars="0"/>
        <w:jc w:val="center"/>
        <w:textAlignment w:val="auto"/>
        <w:outlineLvl w:val="0"/>
        <w:rPr>
          <w:rFonts w:hint="eastAsia" w:ascii="方正小标宋简体" w:hAnsi="方正小标宋简体" w:eastAsia="方正小标宋简体" w:cs="方正小标宋简体"/>
          <w:b w:val="0"/>
          <w:bCs w:val="0"/>
          <w:kern w:val="2"/>
          <w:sz w:val="44"/>
          <w:szCs w:val="44"/>
        </w:rPr>
      </w:pPr>
      <w:r>
        <w:rPr>
          <w:rFonts w:hint="eastAsia" w:ascii="方正小标宋简体" w:hAnsi="方正小标宋简体" w:eastAsia="方正小标宋简体" w:cs="方正小标宋简体"/>
          <w:b w:val="0"/>
          <w:bCs w:val="0"/>
          <w:kern w:val="2"/>
          <w:sz w:val="44"/>
          <w:szCs w:val="44"/>
        </w:rPr>
        <w:t>登封市交通运输局</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90" w:lineRule="exact"/>
        <w:ind w:left="150" w:leftChars="50" w:right="0" w:rightChars="0" w:firstLine="0" w:firstLineChars="0"/>
        <w:jc w:val="center"/>
        <w:textAlignment w:val="auto"/>
        <w:outlineLvl w:val="0"/>
        <w:rPr>
          <w:rFonts w:hint="eastAsia" w:ascii="方正小标宋简体" w:hAnsi="方正小标宋简体" w:eastAsia="方正小标宋简体" w:cs="方正小标宋简体"/>
          <w:b w:val="0"/>
          <w:bCs w:val="0"/>
          <w:kern w:val="2"/>
          <w:sz w:val="44"/>
          <w:szCs w:val="44"/>
          <w:lang w:val="en-US" w:eastAsia="zh-CN"/>
        </w:rPr>
      </w:pPr>
      <w:r>
        <w:rPr>
          <w:rFonts w:hint="eastAsia" w:ascii="方正小标宋简体" w:hAnsi="方正小标宋简体" w:eastAsia="方正小标宋简体" w:cs="方正小标宋简体"/>
          <w:b w:val="0"/>
          <w:bCs w:val="0"/>
          <w:kern w:val="2"/>
          <w:sz w:val="44"/>
          <w:szCs w:val="44"/>
        </w:rPr>
        <w:t>关于</w:t>
      </w:r>
      <w:r>
        <w:rPr>
          <w:rFonts w:hint="eastAsia" w:ascii="方正小标宋简体" w:hAnsi="方正小标宋简体" w:eastAsia="方正小标宋简体" w:cs="方正小标宋简体"/>
          <w:b w:val="0"/>
          <w:bCs w:val="0"/>
          <w:kern w:val="2"/>
          <w:sz w:val="44"/>
          <w:szCs w:val="44"/>
          <w:lang w:eastAsia="zh-CN"/>
        </w:rPr>
        <w:t>印发《</w:t>
      </w:r>
      <w:r>
        <w:rPr>
          <w:rFonts w:hint="eastAsia" w:ascii="方正小标宋简体" w:hAnsi="方正小标宋简体" w:eastAsia="方正小标宋简体" w:cs="方正小标宋简体"/>
          <w:b w:val="0"/>
          <w:bCs w:val="0"/>
          <w:kern w:val="2"/>
          <w:sz w:val="44"/>
          <w:szCs w:val="44"/>
          <w:lang w:val="en-US" w:eastAsia="zh-CN"/>
        </w:rPr>
        <w:t>登封市交通基础设施建设工程</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90" w:lineRule="exact"/>
        <w:ind w:left="150" w:leftChars="50" w:right="0" w:rightChars="0" w:firstLine="0" w:firstLineChars="0"/>
        <w:jc w:val="center"/>
        <w:textAlignment w:val="auto"/>
        <w:outlineLvl w:val="0"/>
        <w:rPr>
          <w:rFonts w:hint="eastAsia" w:ascii="方正小标宋简体" w:hAnsi="方正小标宋简体" w:eastAsia="方正小标宋简体" w:cs="方正小标宋简体"/>
          <w:b w:val="0"/>
          <w:bCs w:val="0"/>
          <w:kern w:val="2"/>
          <w:sz w:val="44"/>
          <w:szCs w:val="44"/>
        </w:rPr>
      </w:pPr>
      <w:r>
        <w:rPr>
          <w:rFonts w:hint="eastAsia" w:ascii="方正小标宋简体" w:hAnsi="方正小标宋简体" w:eastAsia="方正小标宋简体" w:cs="方正小标宋简体"/>
          <w:b w:val="0"/>
          <w:bCs w:val="0"/>
          <w:kern w:val="2"/>
          <w:sz w:val="44"/>
          <w:szCs w:val="44"/>
          <w:lang w:val="en-US" w:eastAsia="zh-CN"/>
        </w:rPr>
        <w:t>事故应急预案</w:t>
      </w:r>
      <w:r>
        <w:rPr>
          <w:rFonts w:hint="eastAsia" w:ascii="方正小标宋简体" w:hAnsi="方正小标宋简体" w:eastAsia="方正小标宋简体" w:cs="方正小标宋简体"/>
          <w:b w:val="0"/>
          <w:bCs w:val="0"/>
          <w:kern w:val="2"/>
          <w:sz w:val="44"/>
          <w:szCs w:val="44"/>
          <w:lang w:eastAsia="zh-CN"/>
        </w:rPr>
        <w:t>》</w:t>
      </w:r>
      <w:r>
        <w:rPr>
          <w:rFonts w:hint="eastAsia" w:ascii="方正小标宋简体" w:hAnsi="方正小标宋简体" w:eastAsia="方正小标宋简体" w:cs="方正小标宋简体"/>
          <w:b w:val="0"/>
          <w:bCs w:val="0"/>
          <w:kern w:val="2"/>
          <w:sz w:val="44"/>
          <w:szCs w:val="44"/>
        </w:rPr>
        <w:t>的通知</w:t>
      </w:r>
    </w:p>
    <w:p>
      <w:pPr>
        <w:pStyle w:val="2"/>
        <w:keepNext w:val="0"/>
        <w:keepLines w:val="0"/>
        <w:pageBreakBefore w:val="0"/>
        <w:widowControl w:val="0"/>
        <w:numPr>
          <w:ilvl w:val="0"/>
          <w:numId w:val="0"/>
        </w:numPr>
        <w:kinsoku/>
        <w:wordWrap/>
        <w:topLinePunct w:val="0"/>
        <w:autoSpaceDE/>
        <w:autoSpaceDN/>
        <w:bidi w:val="0"/>
        <w:adjustRightInd w:val="0"/>
        <w:snapToGrid w:val="0"/>
        <w:spacing w:before="0" w:beforeLines="0" w:beforeAutospacing="0" w:after="0" w:afterLines="0" w:afterAutospacing="0" w:line="590" w:lineRule="exact"/>
        <w:ind w:leftChars="50" w:right="0" w:rightChars="0"/>
        <w:jc w:val="center"/>
        <w:textAlignment w:val="auto"/>
        <w:rPr>
          <w:rFonts w:hint="eastAsia" w:ascii="方正小标宋简体" w:hAnsi="方正小标宋简体" w:eastAsia="方正小标宋简体" w:cs="方正小标宋简体"/>
          <w:b w:val="0"/>
          <w:bCs w:val="0"/>
          <w:kern w:val="2"/>
          <w:sz w:val="44"/>
          <w:szCs w:val="44"/>
        </w:rPr>
      </w:pPr>
    </w:p>
    <w:p>
      <w:pPr>
        <w:keepNext w:val="0"/>
        <w:keepLines w:val="0"/>
        <w:pageBreakBefore w:val="0"/>
        <w:widowControl w:val="0"/>
        <w:kinsoku/>
        <w:wordWrap/>
        <w:overflowPunct w:val="0"/>
        <w:topLinePunct w:val="0"/>
        <w:autoSpaceDE/>
        <w:autoSpaceDN/>
        <w:bidi w:val="0"/>
        <w:adjustRightInd w:val="0"/>
        <w:snapToGrid w:val="0"/>
        <w:spacing w:line="590" w:lineRule="exact"/>
        <w:ind w:left="0" w:leftChars="0" w:right="0" w:rightChars="0" w:firstLine="0" w:firstLineChars="0"/>
        <w:textAlignment w:val="auto"/>
        <w:rPr>
          <w:rFonts w:hint="eastAsia" w:ascii="仿宋_GB2312" w:eastAsia="仿宋_GB2312"/>
          <w:sz w:val="32"/>
          <w:szCs w:val="32"/>
        </w:rPr>
      </w:pPr>
      <w:r>
        <w:rPr>
          <w:rFonts w:hint="eastAsia" w:ascii="仿宋_GB2312" w:eastAsia="仿宋_GB2312"/>
          <w:sz w:val="32"/>
          <w:szCs w:val="32"/>
        </w:rPr>
        <w:t>局属</w:t>
      </w:r>
      <w:r>
        <w:rPr>
          <w:rFonts w:hint="eastAsia" w:ascii="仿宋_GB2312" w:eastAsia="仿宋_GB2312"/>
          <w:sz w:val="32"/>
          <w:szCs w:val="32"/>
          <w:lang w:val="en-US" w:eastAsia="zh-CN"/>
        </w:rPr>
        <w:t>机关各科室、</w:t>
      </w:r>
      <w:r>
        <w:rPr>
          <w:rFonts w:hint="eastAsia" w:ascii="仿宋_GB2312" w:eastAsia="仿宋_GB2312"/>
          <w:sz w:val="32"/>
          <w:szCs w:val="32"/>
        </w:rPr>
        <w:t>各单位：</w:t>
      </w:r>
    </w:p>
    <w:p>
      <w:pPr>
        <w:keepNext w:val="0"/>
        <w:keepLines w:val="0"/>
        <w:pageBreakBefore w:val="0"/>
        <w:widowControl w:val="0"/>
        <w:kinsoku/>
        <w:wordWrap/>
        <w:overflowPunct w:val="0"/>
        <w:topLinePunct w:val="0"/>
        <w:autoSpaceDE/>
        <w:autoSpaceDN/>
        <w:bidi w:val="0"/>
        <w:adjustRightInd w:val="0"/>
        <w:snapToGrid w:val="0"/>
        <w:spacing w:line="590" w:lineRule="exact"/>
        <w:ind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现将《登封市交通基础设施建设工程事故应急预案》印发你们，请结合实际，认真贯彻执行。</w:t>
      </w:r>
    </w:p>
    <w:p>
      <w:pPr>
        <w:keepNext w:val="0"/>
        <w:keepLines w:val="0"/>
        <w:pageBreakBefore w:val="0"/>
        <w:widowControl w:val="0"/>
        <w:kinsoku/>
        <w:wordWrap/>
        <w:overflowPunct w:val="0"/>
        <w:topLinePunct w:val="0"/>
        <w:autoSpaceDE/>
        <w:autoSpaceDN/>
        <w:bidi w:val="0"/>
        <w:adjustRightInd w:val="0"/>
        <w:snapToGrid w:val="0"/>
        <w:spacing w:line="590" w:lineRule="exact"/>
        <w:ind w:right="0" w:rightChars="0"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90" w:lineRule="exact"/>
        <w:ind w:right="0" w:rightChars="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90" w:lineRule="exact"/>
        <w:ind w:right="0" w:rightChars="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90" w:lineRule="exact"/>
        <w:ind w:left="0" w:leftChars="0" w:right="0" w:rightChars="0" w:firstLine="4499" w:firstLineChars="1406"/>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2022年4月20日</w:t>
      </w:r>
    </w:p>
    <w:p>
      <w:pPr>
        <w:ind w:firstLine="0" w:firstLineChars="0"/>
        <w:jc w:val="center"/>
        <w:rPr>
          <w:rFonts w:hint="eastAsia" w:ascii="Times New Roman" w:hAnsi="Times New Roman" w:eastAsia="宋体"/>
          <w:b/>
          <w:sz w:val="44"/>
          <w:szCs w:val="44"/>
        </w:rPr>
      </w:pPr>
    </w:p>
    <w:p>
      <w:pPr>
        <w:ind w:firstLine="0" w:firstLineChars="0"/>
        <w:jc w:val="center"/>
        <w:rPr>
          <w:rFonts w:hint="eastAsia" w:ascii="Times New Roman" w:hAnsi="Times New Roman" w:eastAsia="宋体"/>
          <w:b/>
          <w:sz w:val="44"/>
          <w:szCs w:val="44"/>
        </w:rPr>
      </w:pPr>
    </w:p>
    <w:p>
      <w:pPr>
        <w:ind w:firstLine="0" w:firstLineChars="0"/>
        <w:jc w:val="center"/>
        <w:rPr>
          <w:rFonts w:hint="eastAsia" w:ascii="Times New Roman" w:hAnsi="Times New Roman" w:eastAsia="宋体"/>
          <w:b/>
          <w:sz w:val="44"/>
          <w:szCs w:val="44"/>
        </w:rPr>
      </w:pPr>
    </w:p>
    <w:p>
      <w:pPr>
        <w:ind w:firstLine="0" w:firstLineChars="0"/>
        <w:jc w:val="center"/>
        <w:rPr>
          <w:rFonts w:hint="eastAsia" w:ascii="Times New Roman" w:hAnsi="Times New Roman" w:eastAsia="宋体"/>
          <w:b/>
          <w:sz w:val="44"/>
          <w:szCs w:val="44"/>
        </w:rPr>
        <w:sectPr>
          <w:headerReference r:id="rId5" w:type="default"/>
          <w:footerReference r:id="rId6" w:type="default"/>
          <w:pgSz w:w="11906" w:h="16838"/>
          <w:pgMar w:top="1440" w:right="1800" w:bottom="1440" w:left="1800" w:header="851" w:footer="992" w:gutter="0"/>
          <w:pgNumType w:fmt="numberInDash"/>
          <w:cols w:space="425" w:num="1"/>
          <w:docGrid w:type="lines" w:linePitch="312" w:charSpace="0"/>
        </w:sectPr>
      </w:pPr>
    </w:p>
    <w:p>
      <w:pPr>
        <w:ind w:firstLine="0" w:firstLineChars="0"/>
        <w:jc w:val="center"/>
        <w:rPr>
          <w:rFonts w:hint="eastAsia" w:ascii="Times New Roman" w:hAnsi="Times New Roman" w:eastAsia="宋体"/>
          <w:b/>
          <w:sz w:val="44"/>
          <w:szCs w:val="44"/>
        </w:rPr>
      </w:pPr>
    </w:p>
    <w:p>
      <w:pPr>
        <w:ind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登封市交通基础设施建设工程事故</w:t>
      </w:r>
    </w:p>
    <w:p>
      <w:pPr>
        <w:ind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应急预案</w:t>
      </w:r>
    </w:p>
    <w:p>
      <w:pPr>
        <w:ind w:firstLine="600"/>
        <w:rPr>
          <w:rFonts w:ascii="Times New Roman" w:hAnsi="Times New Roman"/>
        </w:rPr>
      </w:pPr>
    </w:p>
    <w:p>
      <w:pPr>
        <w:pStyle w:val="2"/>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0" w:name="_Toc101168007"/>
      <w:r>
        <w:rPr>
          <w:rFonts w:hint="eastAsia" w:ascii="Times New Roman" w:hAnsi="Times New Roman"/>
          <w:sz w:val="32"/>
          <w:szCs w:val="32"/>
        </w:rPr>
        <w:t>总则</w:t>
      </w:r>
      <w:bookmarkEnd w:id="0"/>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1" w:name="_Toc101168008"/>
      <w:r>
        <w:rPr>
          <w:rFonts w:ascii="Times New Roman" w:hAnsi="Times New Roman"/>
          <w:sz w:val="32"/>
          <w:szCs w:val="32"/>
        </w:rPr>
        <w:t>编制目的</w:t>
      </w:r>
      <w:bookmarkEnd w:id="1"/>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为切实做好登封市交通基础设施建设工程事故的防范和应急处置工作，保证登封市交通基础设施建设工程事故应急处置工作依法、科学、高效、有序进行，最大程度避免人员伤亡和减少财产损失，特制定本预案。</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2" w:name="_Toc101168009"/>
      <w:r>
        <w:rPr>
          <w:rFonts w:ascii="Times New Roman" w:hAnsi="Times New Roman"/>
          <w:sz w:val="32"/>
          <w:szCs w:val="32"/>
        </w:rPr>
        <w:t>编制依据</w:t>
      </w:r>
      <w:bookmarkEnd w:id="2"/>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依据</w:t>
      </w:r>
      <w:r>
        <w:rPr>
          <w:rFonts w:ascii="Times New Roman" w:hAnsi="Times New Roman"/>
          <w:sz w:val="32"/>
          <w:szCs w:val="32"/>
        </w:rPr>
        <w:t>《中华人民共和国突发事件应对法》《中华人民共和</w:t>
      </w:r>
      <w:r>
        <w:rPr>
          <w:rFonts w:hint="eastAsia" w:ascii="Times New Roman" w:hAnsi="Times New Roman"/>
          <w:sz w:val="32"/>
          <w:szCs w:val="32"/>
          <w:lang w:eastAsia="zh-CN"/>
        </w:rPr>
        <w:t>国</w:t>
      </w:r>
      <w:bookmarkStart w:id="68" w:name="_GoBack"/>
      <w:bookmarkEnd w:id="68"/>
      <w:r>
        <w:rPr>
          <w:rFonts w:ascii="Times New Roman" w:hAnsi="Times New Roman"/>
          <w:sz w:val="32"/>
          <w:szCs w:val="32"/>
        </w:rPr>
        <w:t>安全生产法》《</w:t>
      </w:r>
      <w:r>
        <w:rPr>
          <w:rFonts w:hint="eastAsia" w:ascii="Times New Roman" w:hAnsi="Times New Roman"/>
          <w:sz w:val="32"/>
          <w:szCs w:val="32"/>
        </w:rPr>
        <w:t>生产安全事故应急条例</w:t>
      </w:r>
      <w:r>
        <w:rPr>
          <w:rFonts w:ascii="Times New Roman" w:hAnsi="Times New Roman"/>
          <w:sz w:val="32"/>
          <w:szCs w:val="32"/>
        </w:rPr>
        <w:t>》</w:t>
      </w:r>
      <w:r>
        <w:rPr>
          <w:rFonts w:hint="eastAsia" w:ascii="Times New Roman" w:hAnsi="Times New Roman"/>
          <w:sz w:val="32"/>
          <w:szCs w:val="32"/>
        </w:rPr>
        <w:t>《交通运输突发事件应急管理规定》《公路水运工程生产安全事故应急预案》</w:t>
      </w:r>
      <w:r>
        <w:rPr>
          <w:rFonts w:ascii="Times New Roman" w:hAnsi="Times New Roman"/>
          <w:sz w:val="32"/>
          <w:szCs w:val="32"/>
        </w:rPr>
        <w:t>《河南省突发事件应急预案管理办法》</w:t>
      </w:r>
      <w:r>
        <w:rPr>
          <w:rFonts w:hint="eastAsia" w:ascii="Times New Roman" w:hAnsi="Times New Roman"/>
          <w:sz w:val="32"/>
          <w:szCs w:val="32"/>
        </w:rPr>
        <w:t>《郑州市突发事件总体应急预案》《郑州市交通基础设施建设工程事故预案》《登封市突发事件总体应急预案》等法律、法规、上位预案和其他有关规定</w:t>
      </w:r>
      <w:r>
        <w:rPr>
          <w:rFonts w:ascii="Times New Roman" w:hAnsi="Times New Roman"/>
          <w:sz w:val="32"/>
          <w:szCs w:val="32"/>
        </w:rPr>
        <w:t>。</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3" w:name="_Toc101168010"/>
      <w:r>
        <w:rPr>
          <w:rFonts w:ascii="Times New Roman" w:hAnsi="Times New Roman"/>
          <w:sz w:val="32"/>
          <w:szCs w:val="32"/>
        </w:rPr>
        <w:t>适用范围</w:t>
      </w:r>
      <w:bookmarkEnd w:id="3"/>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本预案适用于需登封市交通运输局参与或独立处置的各类新建、扩建、改建交通基础设施建设工程项目中，因事故灾难发生，危及人员安全或导致人员伤亡、经济损失、环境污染、社会影响的紧急事件。</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4" w:name="_Toc101168011"/>
      <w:r>
        <w:rPr>
          <w:rFonts w:ascii="Times New Roman" w:hAnsi="Times New Roman"/>
          <w:sz w:val="32"/>
          <w:szCs w:val="32"/>
        </w:rPr>
        <w:t>工作原则</w:t>
      </w:r>
      <w:bookmarkEnd w:id="4"/>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坚持“人民至上、生命至上，居安思危、预防为主，统一领导、协调联动，快速反应、高效处置”原则，最大限度地保障人民群众生命和财产安全。</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5" w:name="_Toc101168012"/>
      <w:r>
        <w:rPr>
          <w:rFonts w:hint="eastAsia" w:ascii="Times New Roman" w:hAnsi="Times New Roman"/>
          <w:sz w:val="32"/>
          <w:szCs w:val="32"/>
        </w:rPr>
        <w:t>与其他应急预案的关系</w:t>
      </w:r>
      <w:bookmarkEnd w:id="5"/>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本预案是《登封市交通运输突发事件综合应急预案》下的专项应急预案，是市交通运输局应急预案体系的一部分。</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本预案衔接《</w:t>
      </w:r>
      <w:r>
        <w:rPr>
          <w:rFonts w:hint="eastAsia" w:ascii="Times New Roman" w:hAnsi="Times New Roman" w:cs="仿宋_GB2312"/>
          <w:sz w:val="32"/>
          <w:szCs w:val="32"/>
        </w:rPr>
        <w:t>郑州市交通基础设施建设工程事故预案</w:t>
      </w:r>
      <w:r>
        <w:rPr>
          <w:rFonts w:hint="eastAsia" w:ascii="Times New Roman" w:hAnsi="Times New Roman"/>
          <w:sz w:val="32"/>
          <w:szCs w:val="32"/>
        </w:rPr>
        <w:t>》，以及登封市有关交通基础设施建设工程事故应急预案。</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6" w:name="_Toc99370975"/>
      <w:bookmarkStart w:id="7" w:name="_Toc101168013"/>
      <w:r>
        <w:rPr>
          <w:rFonts w:hint="eastAsia" w:ascii="Times New Roman" w:hAnsi="Times New Roman"/>
          <w:sz w:val="32"/>
          <w:szCs w:val="32"/>
        </w:rPr>
        <w:t>灾害风险分析</w:t>
      </w:r>
      <w:bookmarkEnd w:id="6"/>
      <w:bookmarkEnd w:id="7"/>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交通基础设施建设工程事故主要包括：车辆伤害事故、高空坠落事故、起重伤害事故、物体打击事故等。</w:t>
      </w:r>
    </w:p>
    <w:p>
      <w:pPr>
        <w:pStyle w:val="2"/>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8" w:name="_Toc101168014"/>
      <w:r>
        <w:rPr>
          <w:rFonts w:ascii="Times New Roman" w:hAnsi="Times New Roman"/>
          <w:sz w:val="32"/>
          <w:szCs w:val="32"/>
        </w:rPr>
        <w:t>应急组织指挥体系及职责</w:t>
      </w:r>
      <w:bookmarkEnd w:id="8"/>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9" w:name="_Toc101168015"/>
      <w:r>
        <w:rPr>
          <w:rFonts w:hint="eastAsia" w:ascii="Times New Roman" w:hAnsi="Times New Roman"/>
          <w:sz w:val="32"/>
          <w:szCs w:val="32"/>
        </w:rPr>
        <w:t>交通基础设施建设工程事故应急领导小组</w:t>
      </w:r>
      <w:bookmarkEnd w:id="9"/>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在登封市政府的统一领导下，在接收突发事件信息，经研判可能发生Ⅳ级及以上交通基础设施建设工程事故时，市交通运输局设立交通基础设施建设工程事故应急领导小组（以下简称应急领导小组）。</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组</w:t>
      </w:r>
      <w:r>
        <w:rPr>
          <w:rFonts w:hint="eastAsia" w:ascii="Times New Roman" w:hAnsi="Times New Roman"/>
          <w:sz w:val="32"/>
          <w:szCs w:val="32"/>
          <w:lang w:val="en-US" w:eastAsia="zh-CN"/>
        </w:rPr>
        <w:t xml:space="preserve">  </w:t>
      </w:r>
      <w:r>
        <w:rPr>
          <w:rFonts w:hint="eastAsia" w:ascii="Times New Roman" w:hAnsi="Times New Roman"/>
          <w:sz w:val="32"/>
          <w:szCs w:val="32"/>
        </w:rPr>
        <w:t>长：</w:t>
      </w:r>
      <w:r>
        <w:rPr>
          <w:rFonts w:hint="eastAsia" w:ascii="Times New Roman" w:hAnsi="Times New Roman"/>
          <w:kern w:val="0"/>
          <w:sz w:val="32"/>
          <w:szCs w:val="32"/>
        </w:rPr>
        <w:t>市交通运输局局长</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kern w:val="0"/>
          <w:sz w:val="32"/>
          <w:szCs w:val="32"/>
        </w:rPr>
        <w:t>副组长：市交</w:t>
      </w:r>
      <w:r>
        <w:rPr>
          <w:rFonts w:hint="eastAsia" w:ascii="Times New Roman" w:hAnsi="Times New Roman"/>
          <w:sz w:val="32"/>
          <w:szCs w:val="32"/>
        </w:rPr>
        <w:t>通运输局副局长</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成员单位：局办公室、局政策法规科（行政服务科）、局财务审计科、局组织编制人事科（宣传培训科）、局公路管理科、局运输管理科、局安全监督科（交通战备办公室）、局机关党委、公路事业发展中心、道路运输服务中心、综合行政执法大队、公路工程质量服务中心、登封市公交有限公司等单位主要负责人或分管负责人。</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应急领导小组下设办公室（以下简称应急办），办公室设在安全监督科，承担应急领导小组日常工作。分管安全应急的副局长兼任办公室主任。</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10" w:name="_Toc101168016"/>
      <w:r>
        <w:rPr>
          <w:rFonts w:ascii="Times New Roman" w:hAnsi="Times New Roman"/>
          <w:sz w:val="32"/>
          <w:szCs w:val="32"/>
        </w:rPr>
        <w:t>应急</w:t>
      </w:r>
      <w:r>
        <w:rPr>
          <w:rFonts w:hint="eastAsia" w:ascii="Times New Roman" w:hAnsi="Times New Roman"/>
          <w:sz w:val="32"/>
          <w:szCs w:val="32"/>
        </w:rPr>
        <w:t>领导小组职责</w:t>
      </w:r>
      <w:bookmarkEnd w:id="10"/>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统一领导登封市交通运输行业交通基础设施建设工程事故的应急处置工作，决定启动和终止应急响应。</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贯彻国家有关交通基础设施建设工程事故应急处置工作的法律法规、方针政策，执行登封市委市政府、郑州市交通运输局下达的各项指令，组织制定具体交通运输保障措施，并组织实施。</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及时掌握全市交通基础设施建设工程事故信息，统筹指挥全市交通基础设施建设工程事故应急处置工作，研究、决定、协调处理有关重大问题。</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明确应急领导小组成员单位应急工作责任，督促并协调成员单位全面做好交通基础设施建设工程事故防范工作。</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根据应急处置工作需要，负责登封市交通基础设施建设工程事故应急救援队伍物和物资装备调度，必要时，向登封市委市政府和郑州市交通运输局请求支援。</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严格落实领导带班和</w:t>
      </w:r>
      <w:r>
        <w:rPr>
          <w:rFonts w:ascii="Times New Roman" w:hAnsi="Times New Roman"/>
          <w:sz w:val="32"/>
          <w:szCs w:val="32"/>
        </w:rPr>
        <w:t>24小时值班制度，及时</w:t>
      </w:r>
      <w:r>
        <w:rPr>
          <w:rFonts w:hint="eastAsia" w:ascii="Times New Roman" w:hAnsi="Times New Roman"/>
          <w:sz w:val="32"/>
          <w:szCs w:val="32"/>
        </w:rPr>
        <w:t>处置交通基础设施建设工程事故</w:t>
      </w:r>
      <w:r>
        <w:rPr>
          <w:rFonts w:ascii="Times New Roman" w:hAnsi="Times New Roman"/>
          <w:sz w:val="32"/>
          <w:szCs w:val="32"/>
        </w:rPr>
        <w:t>。</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承办登封市委市政府、郑州市交通运输局等上级交办的其他事项。</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11" w:name="_Toc101168017"/>
      <w:r>
        <w:rPr>
          <w:rFonts w:ascii="Times New Roman" w:hAnsi="Times New Roman"/>
          <w:sz w:val="32"/>
          <w:szCs w:val="32"/>
        </w:rPr>
        <w:t>应急</w:t>
      </w:r>
      <w:r>
        <w:rPr>
          <w:rFonts w:hint="eastAsia" w:ascii="Times New Roman" w:hAnsi="Times New Roman"/>
          <w:sz w:val="32"/>
          <w:szCs w:val="32"/>
        </w:rPr>
        <w:t>领导小组</w:t>
      </w:r>
      <w:r>
        <w:rPr>
          <w:rFonts w:ascii="Times New Roman" w:hAnsi="Times New Roman"/>
          <w:sz w:val="32"/>
          <w:szCs w:val="32"/>
        </w:rPr>
        <w:t>办公室</w:t>
      </w:r>
      <w:r>
        <w:rPr>
          <w:rFonts w:hint="eastAsia" w:ascii="Times New Roman" w:hAnsi="Times New Roman"/>
          <w:sz w:val="32"/>
          <w:szCs w:val="32"/>
        </w:rPr>
        <w:t>职责</w:t>
      </w:r>
      <w:bookmarkEnd w:id="11"/>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负责落实</w:t>
      </w:r>
      <w:r>
        <w:rPr>
          <w:rFonts w:hint="eastAsia" w:ascii="Times New Roman" w:hAnsi="Times New Roman"/>
          <w:sz w:val="32"/>
          <w:szCs w:val="32"/>
        </w:rPr>
        <w:t>应急领导小组指令</w:t>
      </w:r>
      <w:r>
        <w:rPr>
          <w:rFonts w:ascii="Times New Roman" w:hAnsi="Times New Roman"/>
          <w:sz w:val="32"/>
          <w:szCs w:val="32"/>
        </w:rPr>
        <w:t>批示</w:t>
      </w:r>
      <w:r>
        <w:rPr>
          <w:rFonts w:hint="eastAsia" w:ascii="Times New Roman" w:hAnsi="Times New Roman"/>
          <w:sz w:val="32"/>
          <w:szCs w:val="32"/>
        </w:rPr>
        <w:t>。</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具体承担</w:t>
      </w:r>
      <w:r>
        <w:rPr>
          <w:rFonts w:hint="eastAsia" w:ascii="Times New Roman" w:hAnsi="Times New Roman"/>
          <w:sz w:val="32"/>
          <w:szCs w:val="32"/>
        </w:rPr>
        <w:t>交通基础设施建设工程事故应急处置</w:t>
      </w:r>
      <w:r>
        <w:rPr>
          <w:rFonts w:ascii="Times New Roman" w:hAnsi="Times New Roman"/>
          <w:sz w:val="32"/>
          <w:szCs w:val="32"/>
        </w:rPr>
        <w:t>的组织协调工作</w:t>
      </w:r>
      <w:r>
        <w:rPr>
          <w:rFonts w:hint="eastAsia" w:ascii="Times New Roman" w:hAnsi="Times New Roman"/>
          <w:sz w:val="32"/>
          <w:szCs w:val="32"/>
        </w:rPr>
        <w:t>。</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负责</w:t>
      </w:r>
      <w:r>
        <w:rPr>
          <w:rFonts w:hint="eastAsia" w:ascii="Times New Roman" w:hAnsi="Times New Roman"/>
          <w:sz w:val="32"/>
          <w:szCs w:val="32"/>
        </w:rPr>
        <w:t>组织登封市交通基础设施建设工程事故</w:t>
      </w:r>
      <w:r>
        <w:rPr>
          <w:rFonts w:ascii="Times New Roman" w:hAnsi="Times New Roman"/>
          <w:sz w:val="32"/>
          <w:szCs w:val="32"/>
        </w:rPr>
        <w:t>应急预案的修订、演练与评估</w:t>
      </w:r>
      <w:r>
        <w:rPr>
          <w:rFonts w:hint="eastAsia" w:ascii="Times New Roman" w:hAnsi="Times New Roman"/>
          <w:sz w:val="32"/>
          <w:szCs w:val="32"/>
        </w:rPr>
        <w:t>。</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负责信息</w:t>
      </w:r>
      <w:r>
        <w:rPr>
          <w:rFonts w:hint="eastAsia" w:ascii="Times New Roman" w:hAnsi="Times New Roman"/>
          <w:sz w:val="32"/>
          <w:szCs w:val="32"/>
        </w:rPr>
        <w:t>接收</w:t>
      </w:r>
      <w:r>
        <w:rPr>
          <w:rFonts w:ascii="Times New Roman" w:hAnsi="Times New Roman"/>
          <w:sz w:val="32"/>
          <w:szCs w:val="32"/>
        </w:rPr>
        <w:t>、处理、核实</w:t>
      </w:r>
      <w:r>
        <w:rPr>
          <w:rFonts w:hint="eastAsia" w:ascii="Times New Roman" w:hAnsi="Times New Roman"/>
          <w:sz w:val="32"/>
          <w:szCs w:val="32"/>
        </w:rPr>
        <w:t>、研判</w:t>
      </w:r>
      <w:r>
        <w:rPr>
          <w:rFonts w:ascii="Times New Roman" w:hAnsi="Times New Roman"/>
          <w:sz w:val="32"/>
          <w:szCs w:val="32"/>
        </w:rPr>
        <w:t>，按规定做好信息</w:t>
      </w:r>
      <w:r>
        <w:rPr>
          <w:rFonts w:hint="eastAsia" w:ascii="Times New Roman" w:hAnsi="Times New Roman"/>
          <w:sz w:val="32"/>
          <w:szCs w:val="32"/>
        </w:rPr>
        <w:t>报送</w:t>
      </w:r>
      <w:r>
        <w:rPr>
          <w:rFonts w:ascii="Times New Roman" w:hAnsi="Times New Roman"/>
          <w:sz w:val="32"/>
          <w:szCs w:val="32"/>
        </w:rPr>
        <w:t>工作</w:t>
      </w:r>
      <w:r>
        <w:rPr>
          <w:rFonts w:hint="eastAsia" w:ascii="Times New Roman" w:hAnsi="Times New Roman"/>
          <w:sz w:val="32"/>
          <w:szCs w:val="32"/>
        </w:rPr>
        <w:t>。</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bookmarkStart w:id="12" w:name="_Hlk91842332"/>
      <w:r>
        <w:rPr>
          <w:rFonts w:ascii="Times New Roman" w:hAnsi="Times New Roman"/>
          <w:sz w:val="32"/>
          <w:szCs w:val="32"/>
        </w:rPr>
        <w:t>负责组织协调抢险救灾重点物资</w:t>
      </w:r>
      <w:r>
        <w:rPr>
          <w:rFonts w:hint="eastAsia" w:ascii="Times New Roman" w:hAnsi="Times New Roman"/>
          <w:sz w:val="32"/>
          <w:szCs w:val="32"/>
        </w:rPr>
        <w:t>、人员的调配运输等工作。</w:t>
      </w:r>
      <w:bookmarkEnd w:id="12"/>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bookmarkStart w:id="13" w:name="_Hlk91842260"/>
      <w:r>
        <w:rPr>
          <w:rFonts w:hint="eastAsia" w:ascii="Times New Roman" w:hAnsi="Times New Roman"/>
          <w:sz w:val="32"/>
          <w:szCs w:val="32"/>
        </w:rPr>
        <w:t>协调相关部门做好交通基础设施建设工程事故资金的落实和装备损毁的赔、补偿工作。</w:t>
      </w:r>
      <w:bookmarkEnd w:id="13"/>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承办</w:t>
      </w:r>
      <w:r>
        <w:rPr>
          <w:rFonts w:hint="eastAsia" w:ascii="Times New Roman" w:hAnsi="Times New Roman"/>
          <w:sz w:val="32"/>
          <w:szCs w:val="32"/>
        </w:rPr>
        <w:t>应急领导小组</w:t>
      </w:r>
      <w:r>
        <w:rPr>
          <w:rFonts w:ascii="Times New Roman" w:hAnsi="Times New Roman"/>
          <w:sz w:val="32"/>
          <w:szCs w:val="32"/>
        </w:rPr>
        <w:t>交办的其他事项。</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14" w:name="_Toc101168018"/>
      <w:r>
        <w:rPr>
          <w:rFonts w:hint="eastAsia" w:ascii="Times New Roman" w:hAnsi="Times New Roman"/>
          <w:sz w:val="32"/>
          <w:szCs w:val="32"/>
        </w:rPr>
        <w:t>应急领导小组</w:t>
      </w:r>
      <w:r>
        <w:rPr>
          <w:rFonts w:ascii="Times New Roman" w:hAnsi="Times New Roman"/>
          <w:sz w:val="32"/>
          <w:szCs w:val="32"/>
        </w:rPr>
        <w:t>成员单位</w:t>
      </w:r>
      <w:r>
        <w:rPr>
          <w:rFonts w:hint="eastAsia" w:ascii="Times New Roman" w:hAnsi="Times New Roman"/>
          <w:sz w:val="32"/>
          <w:szCs w:val="32"/>
        </w:rPr>
        <w:t>职责</w:t>
      </w:r>
      <w:bookmarkEnd w:id="14"/>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局办公室：负责督促落实</w:t>
      </w:r>
      <w:r>
        <w:rPr>
          <w:rFonts w:ascii="Times New Roman" w:hAnsi="Times New Roman"/>
          <w:sz w:val="32"/>
          <w:szCs w:val="32"/>
        </w:rPr>
        <w:t>24小时值班制度，做好</w:t>
      </w:r>
      <w:r>
        <w:rPr>
          <w:rFonts w:hint="eastAsia" w:ascii="Times New Roman" w:hAnsi="Times New Roman"/>
          <w:sz w:val="32"/>
          <w:szCs w:val="32"/>
        </w:rPr>
        <w:t>交通基础设施建设工程事故应急处置</w:t>
      </w:r>
      <w:r>
        <w:rPr>
          <w:rFonts w:ascii="Times New Roman" w:hAnsi="Times New Roman"/>
          <w:sz w:val="32"/>
          <w:szCs w:val="32"/>
        </w:rPr>
        <w:t>工作记录；</w:t>
      </w:r>
      <w:r>
        <w:rPr>
          <w:rFonts w:hint="eastAsia" w:ascii="Times New Roman" w:hAnsi="Times New Roman"/>
          <w:sz w:val="32"/>
          <w:szCs w:val="32"/>
        </w:rPr>
        <w:t>负责起草重要材料、报告等综合文件；负责做好上级关于交通基础设施建设工程事故方面文件的签收记录；协助应急领导小组做好交通基础设施建设工程事故应急综合协调工作。</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政策法规科（行政服务科）：负责提供交通基础设施建设工程事故抢险救援相关政策、法律法规支持；负责交通基础设施建设工程事故规范性文件的合法性审核工作；负责交通基础设施建设工程事故应急响应期间信访稳定工作。</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局财务审计科：负责交通基础设施建设工程事故资金落实，及时足额拨付交通基础设施毁损修复资金；负责对交通基础设施建设工程事故应急物资投入使用情况进行监督。</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组织编制人事科（宣传培训科）：配合开展交通基础设施建设工程事故应急救援人员培训教育工作；对在交通基础设施建设工程事故应急处置工作中表现突出集体和个人，依据有关规定提出给予表彰和奖励的建议。</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公路管理科：承担全市交通基础设施建设工程事故应急处置工作；指导交通基础设施损毁修复工作；负责开展交通基础设施建设工程事故预警和应急处置期间交通基础设施工程建设安全生产监督检查工作；负责重要干线路网运行监测和出行信息服务。</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局运输管理科：指导全市道路运输、水路运输、城市公交、出租汽车、轨道交通等应急处置工作；负责拟定应急运输车辆、驾驶员等应急力量储备相关政策要求；负责公众出行路况信息服务和咨询工作。</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安全监督科（交通战备办公室）：负责落实应急领导小组指令批示；具体承担交通基础设施建设工程事故应急处置的组织协调工作；负责组织局交通基础设施建设工程事故应急预案的修订、演练与评估；负责信息接收、处理、核实、研判，按规定做好信息报送工作；负责组织协调抢险救灾重点物资运输和紧急人员运输。</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局机关党委：</w:t>
      </w:r>
      <w:r>
        <w:rPr>
          <w:rFonts w:ascii="Times New Roman" w:hAnsi="Times New Roman"/>
          <w:sz w:val="32"/>
          <w:szCs w:val="32"/>
        </w:rPr>
        <w:t>负责</w:t>
      </w:r>
      <w:r>
        <w:rPr>
          <w:rFonts w:hint="eastAsia" w:ascii="Times New Roman" w:hAnsi="Times New Roman"/>
          <w:sz w:val="32"/>
          <w:szCs w:val="32"/>
        </w:rPr>
        <w:t>组织协调交通基础设施建设工程事故应急处置</w:t>
      </w:r>
      <w:r>
        <w:rPr>
          <w:rFonts w:ascii="Times New Roman" w:hAnsi="Times New Roman"/>
          <w:sz w:val="32"/>
          <w:szCs w:val="32"/>
        </w:rPr>
        <w:t>工作的宣传报道、舆情收集工作</w:t>
      </w:r>
      <w:r>
        <w:rPr>
          <w:rFonts w:hint="eastAsia" w:ascii="Times New Roman" w:hAnsi="Times New Roman"/>
          <w:sz w:val="32"/>
          <w:szCs w:val="32"/>
        </w:rPr>
        <w:t>；负责甄别舆情信息，研判舆情风险，提出应急处置措施，及时回应社会关切。</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公路事业发展中心：负责对普通干线公路、县道塌方、路基缺口、桥梁损毁等情况的抢险保通；负责准备交通基础设施建设工程事故应急物资装备，组建相关抢险队伍及编制应急预案；负责开展普通干线公路、县道安全隐患和地质灾害隐患排查；负责应急响应期间，普通干线公路、县道交通的临时疏导指挥工作。</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道路运输服务中心：承担交通基础设施建设工程事故中道路运输应急保障事务性工作；负责做好交通基础设施建设工程事故应急运输保障队伍建设及应急客货运输车辆、驾驶员等应急力量储备相关工作；负责转移、疏散或撤离可能受交通基础设施建设工程事故影响的人员。</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综合行政执法大队：</w:t>
      </w:r>
      <w:r>
        <w:rPr>
          <w:rFonts w:ascii="Times New Roman" w:hAnsi="Times New Roman"/>
          <w:sz w:val="32"/>
          <w:szCs w:val="32"/>
        </w:rPr>
        <w:t>参与交通管制的组织协调工作</w:t>
      </w:r>
      <w:r>
        <w:rPr>
          <w:rFonts w:hint="eastAsia" w:ascii="Times New Roman" w:hAnsi="Times New Roman"/>
          <w:sz w:val="32"/>
          <w:szCs w:val="32"/>
        </w:rPr>
        <w:t>；</w:t>
      </w:r>
      <w:r>
        <w:rPr>
          <w:rFonts w:ascii="Times New Roman" w:hAnsi="Times New Roman"/>
          <w:sz w:val="32"/>
          <w:szCs w:val="32"/>
        </w:rPr>
        <w:t>保障</w:t>
      </w:r>
      <w:r>
        <w:rPr>
          <w:rFonts w:hint="eastAsia" w:ascii="Times New Roman" w:hAnsi="Times New Roman"/>
          <w:sz w:val="32"/>
          <w:szCs w:val="32"/>
        </w:rPr>
        <w:t>交通基础设施建设工程事故应急救援</w:t>
      </w:r>
      <w:r>
        <w:rPr>
          <w:rFonts w:ascii="Times New Roman" w:hAnsi="Times New Roman"/>
          <w:sz w:val="32"/>
          <w:szCs w:val="32"/>
        </w:rPr>
        <w:t>车辆优先通行，必要时开辟绿色通道</w:t>
      </w:r>
      <w:r>
        <w:rPr>
          <w:rFonts w:hint="eastAsia" w:ascii="Times New Roman" w:hAnsi="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公路工程质量服务中心：</w:t>
      </w:r>
      <w:r>
        <w:rPr>
          <w:rFonts w:ascii="Times New Roman" w:hAnsi="Times New Roman"/>
          <w:sz w:val="32"/>
          <w:szCs w:val="32"/>
        </w:rPr>
        <w:t>配合开展</w:t>
      </w:r>
      <w:r>
        <w:rPr>
          <w:rFonts w:hint="eastAsia" w:ascii="Times New Roman" w:hAnsi="Times New Roman"/>
          <w:sz w:val="32"/>
          <w:szCs w:val="32"/>
        </w:rPr>
        <w:t>农村公路</w:t>
      </w:r>
      <w:r>
        <w:rPr>
          <w:rFonts w:ascii="Times New Roman" w:hAnsi="Times New Roman"/>
          <w:sz w:val="32"/>
          <w:szCs w:val="32"/>
        </w:rPr>
        <w:t>工程建设项目的应急处置工作；配合开展</w:t>
      </w:r>
      <w:r>
        <w:rPr>
          <w:rFonts w:hint="eastAsia" w:ascii="Times New Roman" w:hAnsi="Times New Roman"/>
          <w:sz w:val="32"/>
          <w:szCs w:val="32"/>
        </w:rPr>
        <w:t>交通基础设施建设工程事故期间农村公路</w:t>
      </w:r>
      <w:r>
        <w:rPr>
          <w:rFonts w:ascii="Times New Roman" w:hAnsi="Times New Roman"/>
          <w:sz w:val="32"/>
          <w:szCs w:val="32"/>
        </w:rPr>
        <w:t>工程建设项目安全生产监督检查和信息上报工作。</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登封市公交有限公司：配合道路运输服务中心组建应急队伍，提供应急客运车辆、驾驶员、调度员等应急力量；协助开展转移、疏散或撤离可能受交通基础设施建设工程事故影响的人员。</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15" w:name="_Toc101168019"/>
      <w:r>
        <w:rPr>
          <w:rFonts w:ascii="Times New Roman" w:hAnsi="Times New Roman"/>
          <w:sz w:val="32"/>
          <w:szCs w:val="32"/>
        </w:rPr>
        <w:t>应急工作组</w:t>
      </w:r>
      <w:bookmarkEnd w:id="15"/>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16" w:name="_Hlk97386202"/>
      <w:r>
        <w:rPr>
          <w:rFonts w:hint="eastAsia" w:ascii="Times New Roman" w:hAnsi="Times New Roman"/>
          <w:sz w:val="32"/>
          <w:szCs w:val="32"/>
        </w:rPr>
        <w:t>应急领导小组下设</w:t>
      </w:r>
      <w:bookmarkStart w:id="17" w:name="_Hlk91692067"/>
      <w:r>
        <w:rPr>
          <w:rFonts w:hint="eastAsia" w:ascii="Times New Roman" w:hAnsi="Times New Roman"/>
          <w:sz w:val="32"/>
          <w:szCs w:val="32"/>
        </w:rPr>
        <w:t>综合协调组、抢险救援组、道路运输保障组、宣传报道组、后勤保障组等</w:t>
      </w:r>
      <w:r>
        <w:rPr>
          <w:rFonts w:ascii="Times New Roman" w:hAnsi="Times New Roman"/>
          <w:sz w:val="32"/>
          <w:szCs w:val="32"/>
        </w:rPr>
        <w:t>5</w:t>
      </w:r>
      <w:r>
        <w:rPr>
          <w:rFonts w:hint="eastAsia" w:ascii="Times New Roman" w:hAnsi="Times New Roman"/>
          <w:sz w:val="32"/>
          <w:szCs w:val="32"/>
        </w:rPr>
        <w:t>个工作组</w:t>
      </w:r>
      <w:bookmarkEnd w:id="17"/>
      <w:r>
        <w:rPr>
          <w:rFonts w:hint="eastAsia" w:ascii="Times New Roman" w:hAnsi="Times New Roman"/>
          <w:sz w:val="32"/>
          <w:szCs w:val="32"/>
        </w:rPr>
        <w:t>。</w:t>
      </w:r>
    </w:p>
    <w:bookmarkEnd w:id="16"/>
    <w:p>
      <w:pPr>
        <w:pStyle w:val="4"/>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ascii="Times New Roman" w:hAnsi="Times New Roman"/>
          <w:sz w:val="32"/>
          <w:szCs w:val="32"/>
        </w:rPr>
        <w:t>综合协调组</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组</w:t>
      </w:r>
      <w:r>
        <w:rPr>
          <w:rFonts w:hint="eastAsia" w:ascii="Times New Roman" w:hAnsi="Times New Roman"/>
          <w:sz w:val="32"/>
          <w:szCs w:val="32"/>
          <w:lang w:val="en-US" w:eastAsia="zh-CN"/>
        </w:rPr>
        <w:t xml:space="preserve">  </w:t>
      </w:r>
      <w:r>
        <w:rPr>
          <w:rFonts w:hint="eastAsia" w:ascii="Times New Roman" w:hAnsi="Times New Roman"/>
          <w:sz w:val="32"/>
          <w:szCs w:val="32"/>
        </w:rPr>
        <w:t>长：分管安全应急副局长</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副组长：局安全监督科（交通战备办公室）、局办公室负责人</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成</w:t>
      </w:r>
      <w:r>
        <w:rPr>
          <w:rFonts w:hint="eastAsia" w:ascii="Times New Roman" w:hAnsi="Times New Roman"/>
          <w:sz w:val="32"/>
          <w:szCs w:val="32"/>
          <w:lang w:val="en-US" w:eastAsia="zh-CN"/>
        </w:rPr>
        <w:t xml:space="preserve">  </w:t>
      </w:r>
      <w:r>
        <w:rPr>
          <w:rFonts w:hint="eastAsia" w:ascii="Times New Roman" w:hAnsi="Times New Roman"/>
          <w:sz w:val="32"/>
          <w:szCs w:val="32"/>
        </w:rPr>
        <w:t>员：局政策法规科（行政服务科）、局财务审计科、局组织编制人事科（宣传培训科）、局公路管理科、局运输管理科、公路事业发展中心、道路运输服务中心、综合行政执法大队、公路工程质量服务中心、登封市公交有限公司等成员单位相关业务分管负责人。</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职</w:t>
      </w:r>
      <w:r>
        <w:rPr>
          <w:rFonts w:hint="eastAsia" w:ascii="Times New Roman" w:hAnsi="Times New Roman"/>
          <w:sz w:val="32"/>
          <w:szCs w:val="32"/>
          <w:lang w:val="en-US" w:eastAsia="zh-CN"/>
        </w:rPr>
        <w:t xml:space="preserve">  </w:t>
      </w:r>
      <w:r>
        <w:rPr>
          <w:rFonts w:hint="eastAsia" w:ascii="Times New Roman" w:hAnsi="Times New Roman"/>
          <w:sz w:val="32"/>
          <w:szCs w:val="32"/>
        </w:rPr>
        <w:t>责：负责全市交通基础设施建设工程事故应急综合协调工作；负责起草重要报告、综合类文件；根据应急领导小组要求，统一向上级部门和其他相关部门报送应急工作文件；</w:t>
      </w:r>
      <w:bookmarkStart w:id="18" w:name="OLE_LINK6"/>
      <w:r>
        <w:rPr>
          <w:rFonts w:hint="eastAsia" w:ascii="Times New Roman" w:hAnsi="Times New Roman"/>
          <w:sz w:val="32"/>
          <w:szCs w:val="32"/>
        </w:rPr>
        <w:t>综合协调交通运输系统抢险救援力量，开展抢险救援工作</w:t>
      </w:r>
      <w:bookmarkEnd w:id="18"/>
      <w:r>
        <w:rPr>
          <w:rFonts w:hint="eastAsia" w:ascii="Times New Roman" w:hAnsi="Times New Roman"/>
          <w:sz w:val="32"/>
          <w:szCs w:val="32"/>
        </w:rPr>
        <w:t>。</w:t>
      </w:r>
    </w:p>
    <w:p>
      <w:pPr>
        <w:pStyle w:val="4"/>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抢险救援组</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组</w:t>
      </w:r>
      <w:r>
        <w:rPr>
          <w:rFonts w:hint="eastAsia" w:ascii="Times New Roman" w:hAnsi="Times New Roman"/>
          <w:sz w:val="32"/>
          <w:szCs w:val="32"/>
          <w:lang w:val="en-US" w:eastAsia="zh-CN"/>
        </w:rPr>
        <w:t xml:space="preserve">  </w:t>
      </w:r>
      <w:r>
        <w:rPr>
          <w:rFonts w:hint="eastAsia" w:ascii="Times New Roman" w:hAnsi="Times New Roman"/>
          <w:sz w:val="32"/>
          <w:szCs w:val="32"/>
        </w:rPr>
        <w:t>长：分管公路管养、建设工程的副局长</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副组长：局公路管理科负责人、公路事业发展中心负责人</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成</w:t>
      </w:r>
      <w:r>
        <w:rPr>
          <w:rFonts w:hint="eastAsia" w:ascii="Times New Roman" w:hAnsi="Times New Roman"/>
          <w:sz w:val="32"/>
          <w:szCs w:val="32"/>
          <w:lang w:val="en-US" w:eastAsia="zh-CN"/>
        </w:rPr>
        <w:t xml:space="preserve">  </w:t>
      </w:r>
      <w:r>
        <w:rPr>
          <w:rFonts w:hint="eastAsia" w:ascii="Times New Roman" w:hAnsi="Times New Roman"/>
          <w:sz w:val="32"/>
          <w:szCs w:val="32"/>
        </w:rPr>
        <w:t>员：局公路管理科、公路事业发展中心、综合行政执法大队等成员单位相关业务分管负责人。</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职</w:t>
      </w:r>
      <w:r>
        <w:rPr>
          <w:rFonts w:hint="eastAsia" w:ascii="Times New Roman" w:hAnsi="Times New Roman"/>
          <w:sz w:val="32"/>
          <w:szCs w:val="32"/>
          <w:lang w:val="en-US" w:eastAsia="zh-CN"/>
        </w:rPr>
        <w:t xml:space="preserve">  </w:t>
      </w:r>
      <w:r>
        <w:rPr>
          <w:rFonts w:hint="eastAsia" w:ascii="Times New Roman" w:hAnsi="Times New Roman"/>
          <w:sz w:val="32"/>
          <w:szCs w:val="32"/>
        </w:rPr>
        <w:t>责：迅速实施全市交通基础设施建设工程事故应急处置工作；负责组织抢修损毁的干线公路、县道交通基础设施；</w:t>
      </w:r>
      <w:bookmarkStart w:id="19" w:name="_Hlk94280429"/>
      <w:r>
        <w:rPr>
          <w:rFonts w:hint="eastAsia" w:ascii="Times New Roman" w:hAnsi="Times New Roman"/>
          <w:sz w:val="32"/>
          <w:szCs w:val="32"/>
        </w:rPr>
        <w:t>必要时配合相关部门实施交通管制，确保应急指挥、抢险救援、物资运输车辆优先通行；</w:t>
      </w:r>
      <w:bookmarkEnd w:id="19"/>
      <w:r>
        <w:rPr>
          <w:rFonts w:hint="eastAsia" w:ascii="Times New Roman" w:hAnsi="Times New Roman"/>
          <w:sz w:val="32"/>
          <w:szCs w:val="32"/>
        </w:rPr>
        <w:t>组织拟定保通、绕行方案，并组织实施。</w:t>
      </w:r>
    </w:p>
    <w:p>
      <w:pPr>
        <w:pStyle w:val="4"/>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道路运输保障组</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组</w:t>
      </w:r>
      <w:r>
        <w:rPr>
          <w:rFonts w:hint="eastAsia" w:ascii="Times New Roman" w:hAnsi="Times New Roman"/>
          <w:sz w:val="32"/>
          <w:szCs w:val="32"/>
          <w:lang w:val="en-US" w:eastAsia="zh-CN"/>
        </w:rPr>
        <w:t xml:space="preserve">  </w:t>
      </w:r>
      <w:r>
        <w:rPr>
          <w:rFonts w:hint="eastAsia" w:ascii="Times New Roman" w:hAnsi="Times New Roman"/>
          <w:sz w:val="32"/>
          <w:szCs w:val="32"/>
        </w:rPr>
        <w:t>长：分管道路运输的副局长</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副组长：局运输管理科、道路运输服务中心负责人</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成</w:t>
      </w:r>
      <w:r>
        <w:rPr>
          <w:rFonts w:hint="eastAsia" w:ascii="Times New Roman" w:hAnsi="Times New Roman"/>
          <w:sz w:val="32"/>
          <w:szCs w:val="32"/>
          <w:lang w:val="en-US" w:eastAsia="zh-CN"/>
        </w:rPr>
        <w:t xml:space="preserve">  </w:t>
      </w:r>
      <w:r>
        <w:rPr>
          <w:rFonts w:hint="eastAsia" w:ascii="Times New Roman" w:hAnsi="Times New Roman"/>
          <w:sz w:val="32"/>
          <w:szCs w:val="32"/>
        </w:rPr>
        <w:t>员：综合行政执法大队、登封市公交有限公司等成员单位相关业务分管负责人。</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职</w:t>
      </w:r>
      <w:r>
        <w:rPr>
          <w:rFonts w:hint="eastAsia" w:ascii="Times New Roman" w:hAnsi="Times New Roman"/>
          <w:sz w:val="32"/>
          <w:szCs w:val="32"/>
          <w:lang w:val="en-US" w:eastAsia="zh-CN"/>
        </w:rPr>
        <w:t xml:space="preserve">  </w:t>
      </w:r>
      <w:r>
        <w:rPr>
          <w:rFonts w:hint="eastAsia" w:ascii="Times New Roman" w:hAnsi="Times New Roman"/>
          <w:sz w:val="32"/>
          <w:szCs w:val="32"/>
        </w:rPr>
        <w:t>责：负责落实应急运输车辆的储备管理，承担抢险物资运输车辆的组织、储备和调运，保障抢险救灾人员和物资装备运输；组织或配合转移、疏散或撤离可能受交通基础设施建设工程事故影响的人员。</w:t>
      </w:r>
    </w:p>
    <w:p>
      <w:pPr>
        <w:pStyle w:val="4"/>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宣传报道组</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组</w:t>
      </w:r>
      <w:r>
        <w:rPr>
          <w:rFonts w:hint="eastAsia" w:ascii="Times New Roman" w:hAnsi="Times New Roman"/>
          <w:sz w:val="32"/>
          <w:szCs w:val="32"/>
          <w:lang w:val="en-US" w:eastAsia="zh-CN"/>
        </w:rPr>
        <w:t xml:space="preserve">  </w:t>
      </w:r>
      <w:r>
        <w:rPr>
          <w:rFonts w:hint="eastAsia" w:ascii="Times New Roman" w:hAnsi="Times New Roman"/>
          <w:sz w:val="32"/>
          <w:szCs w:val="32"/>
        </w:rPr>
        <w:t>长：分管新闻宣传的副局长</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副组长：局机关党委、安全监督科负责人</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成</w:t>
      </w:r>
      <w:r>
        <w:rPr>
          <w:rFonts w:hint="eastAsia" w:ascii="Times New Roman" w:hAnsi="Times New Roman"/>
          <w:sz w:val="32"/>
          <w:szCs w:val="32"/>
          <w:lang w:val="en-US" w:eastAsia="zh-CN"/>
        </w:rPr>
        <w:t xml:space="preserve">  </w:t>
      </w:r>
      <w:r>
        <w:rPr>
          <w:rFonts w:hint="eastAsia" w:ascii="Times New Roman" w:hAnsi="Times New Roman"/>
          <w:sz w:val="32"/>
          <w:szCs w:val="32"/>
        </w:rPr>
        <w:t>员：局办公室、局公路管理科、局运输管理科、公路事业发展中心、道路运输服务中心等成员单位相关业务分管负责人。</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职</w:t>
      </w:r>
      <w:r>
        <w:rPr>
          <w:rFonts w:hint="eastAsia" w:ascii="Times New Roman" w:hAnsi="Times New Roman"/>
          <w:sz w:val="32"/>
          <w:szCs w:val="32"/>
          <w:lang w:val="en-US" w:eastAsia="zh-CN"/>
        </w:rPr>
        <w:t xml:space="preserve">  </w:t>
      </w:r>
      <w:r>
        <w:rPr>
          <w:rFonts w:hint="eastAsia" w:ascii="Times New Roman" w:hAnsi="Times New Roman"/>
          <w:sz w:val="32"/>
          <w:szCs w:val="32"/>
        </w:rPr>
        <w:t>责：负责组织协调交通基础设施建设工程事故的宣传报道、舆情收集工作；负责甄别舆情信息，研判舆情风险，提出应急处置措施，及时回应社会关切；负责损毁严重交通基础设施绕行方案等信息播发；在登封市委市政府的指导下，履行新闻发言人职责，开展宣传报道和新闻发布工作。</w:t>
      </w:r>
    </w:p>
    <w:p>
      <w:pPr>
        <w:pStyle w:val="4"/>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后勤保障组</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组</w:t>
      </w:r>
      <w:r>
        <w:rPr>
          <w:rFonts w:hint="eastAsia" w:ascii="Times New Roman" w:hAnsi="Times New Roman"/>
          <w:sz w:val="32"/>
          <w:szCs w:val="32"/>
          <w:lang w:val="en-US" w:eastAsia="zh-CN"/>
        </w:rPr>
        <w:t xml:space="preserve">  </w:t>
      </w:r>
      <w:r>
        <w:rPr>
          <w:rFonts w:hint="eastAsia" w:ascii="Times New Roman" w:hAnsi="Times New Roman"/>
          <w:sz w:val="32"/>
          <w:szCs w:val="32"/>
        </w:rPr>
        <w:t>长：分管综合办公负责人</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副组长：局办公室副负责人</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成</w:t>
      </w:r>
      <w:r>
        <w:rPr>
          <w:rFonts w:hint="eastAsia" w:ascii="Times New Roman" w:hAnsi="Times New Roman"/>
          <w:sz w:val="32"/>
          <w:szCs w:val="32"/>
          <w:lang w:val="en-US" w:eastAsia="zh-CN"/>
        </w:rPr>
        <w:t xml:space="preserve">  </w:t>
      </w:r>
      <w:r>
        <w:rPr>
          <w:rFonts w:hint="eastAsia" w:ascii="Times New Roman" w:hAnsi="Times New Roman"/>
          <w:sz w:val="32"/>
          <w:szCs w:val="32"/>
        </w:rPr>
        <w:t>员：局政策法规科（行政服务科）、局公路管理科、局财务审计科、局机关党委、公路工程质量服务中心等成员单位相关业务分管负责人。</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职</w:t>
      </w:r>
      <w:r>
        <w:rPr>
          <w:rFonts w:hint="eastAsia" w:ascii="Times New Roman" w:hAnsi="Times New Roman"/>
          <w:sz w:val="32"/>
          <w:szCs w:val="32"/>
          <w:lang w:val="en-US" w:eastAsia="zh-CN"/>
        </w:rPr>
        <w:t xml:space="preserve">  </w:t>
      </w:r>
      <w:r>
        <w:rPr>
          <w:rFonts w:hint="eastAsia" w:ascii="Times New Roman" w:hAnsi="Times New Roman"/>
          <w:sz w:val="32"/>
          <w:szCs w:val="32"/>
        </w:rPr>
        <w:t>责：负责交通基础设施建设工程事故应急响应期间法律法规政策支撑、经费保障、信访维稳、网络（视频、通信）保障、后勤服务保障及纪检监察工作。</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20" w:name="_Toc101168020"/>
      <w:r>
        <w:rPr>
          <w:rFonts w:hint="eastAsia" w:ascii="Times New Roman" w:hAnsi="Times New Roman"/>
          <w:sz w:val="32"/>
          <w:szCs w:val="32"/>
        </w:rPr>
        <w:t>现场工作组</w:t>
      </w:r>
      <w:bookmarkEnd w:id="20"/>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根据抢修保通工作需要，应急领导小组抽调相关人员，组成现场工作组，组织协调实施交通基础设施建设工程事故应急处置工作。现场工作组组长、副组长由应急领导小组组长指定。</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21" w:name="_Toc101168021"/>
      <w:r>
        <w:rPr>
          <w:rFonts w:ascii="Times New Roman" w:hAnsi="Times New Roman"/>
          <w:sz w:val="32"/>
          <w:szCs w:val="32"/>
        </w:rPr>
        <w:t>专家组</w:t>
      </w:r>
      <w:bookmarkEnd w:id="21"/>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根据交通基础设施建设工程事故应急工作需要，在郑州市交通运输局和登封市应急管理局专家库中合理选取组建专家组，主要</w:t>
      </w:r>
      <w:r>
        <w:rPr>
          <w:rFonts w:ascii="Times New Roman" w:hAnsi="Times New Roman"/>
          <w:sz w:val="32"/>
          <w:szCs w:val="32"/>
        </w:rPr>
        <w:t>负责对</w:t>
      </w:r>
      <w:r>
        <w:rPr>
          <w:rFonts w:hint="eastAsia" w:ascii="Times New Roman" w:hAnsi="Times New Roman"/>
          <w:sz w:val="32"/>
          <w:szCs w:val="32"/>
        </w:rPr>
        <w:t>应急处置、调查</w:t>
      </w:r>
      <w:r>
        <w:rPr>
          <w:rFonts w:ascii="Times New Roman" w:hAnsi="Times New Roman"/>
          <w:sz w:val="32"/>
          <w:szCs w:val="32"/>
        </w:rPr>
        <w:t>评估</w:t>
      </w:r>
      <w:r>
        <w:rPr>
          <w:rFonts w:hint="eastAsia" w:ascii="Times New Roman" w:hAnsi="Times New Roman"/>
          <w:sz w:val="32"/>
          <w:szCs w:val="32"/>
        </w:rPr>
        <w:t>等工作</w:t>
      </w:r>
      <w:r>
        <w:rPr>
          <w:rFonts w:ascii="Times New Roman" w:hAnsi="Times New Roman"/>
          <w:sz w:val="32"/>
          <w:szCs w:val="32"/>
        </w:rPr>
        <w:t>提出意见和建议</w:t>
      </w:r>
      <w:r>
        <w:rPr>
          <w:rFonts w:hint="eastAsia" w:ascii="Times New Roman" w:hAnsi="Times New Roman"/>
          <w:sz w:val="32"/>
          <w:szCs w:val="32"/>
        </w:rPr>
        <w:t>，以及为应急领导小组决策提供技术支持</w:t>
      </w:r>
      <w:r>
        <w:rPr>
          <w:rFonts w:ascii="Times New Roman" w:hAnsi="Times New Roman"/>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22" w:name="_Toc101168022"/>
      <w:r>
        <w:rPr>
          <w:rFonts w:hint="eastAsia" w:ascii="Times New Roman" w:hAnsi="Times New Roman"/>
          <w:sz w:val="32"/>
          <w:szCs w:val="32"/>
        </w:rPr>
        <w:t>监测预警</w:t>
      </w:r>
      <w:bookmarkEnd w:id="22"/>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23" w:name="_Toc101168023"/>
      <w:r>
        <w:rPr>
          <w:rFonts w:hint="eastAsia" w:ascii="Times New Roman" w:hAnsi="Times New Roman"/>
          <w:sz w:val="32"/>
          <w:szCs w:val="32"/>
        </w:rPr>
        <w:t>预警机制</w:t>
      </w:r>
      <w:bookmarkEnd w:id="23"/>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应急领导小组成员单位要针对各种可能发生的交通基础设施建设工程事故，按照各自职责，建立健全监测机构，完善预测预警机制，开展风险分析，采取预防措施，做好应急反应准备。应急办要综合分析可能引发交通基础设施建设工程事故的预警信息，发布相关风险信息并制定防范措施。各成员单位监测机构应当根据事态发生发展的最新情况，及时进行后续报告。</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24" w:name="_Toc101168024"/>
      <w:r>
        <w:rPr>
          <w:rFonts w:ascii="Times New Roman" w:hAnsi="Times New Roman"/>
          <w:sz w:val="32"/>
          <w:szCs w:val="32"/>
        </w:rPr>
        <w:t>预警</w:t>
      </w:r>
      <w:r>
        <w:rPr>
          <w:rFonts w:hint="eastAsia" w:ascii="Times New Roman" w:hAnsi="Times New Roman"/>
          <w:sz w:val="32"/>
          <w:szCs w:val="32"/>
        </w:rPr>
        <w:t>信息收集</w:t>
      </w:r>
      <w:bookmarkEnd w:id="24"/>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预警信息主要来源于以下方面：</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当地气象、地震、自然资源、水利、公安等部门和上级单位发布或转发的监测和灾害预报预警信息。</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国家、省预警信息发布中心发布的自然灾害、事故灾难、公共卫生事件、社会安全事件四大类突发事件预警信息</w:t>
      </w:r>
      <w:r>
        <w:rPr>
          <w:rFonts w:hint="eastAsia" w:ascii="Times New Roman" w:hAnsi="Times New Roman"/>
          <w:sz w:val="32"/>
          <w:szCs w:val="32"/>
        </w:rPr>
        <w:t>。</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局属相关单位、交通运输企业、公众报告可能发生交通基础设施建设工程事故的信息。</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交通基础设施建设工程项目施工单位应当建立健全在建工程安全监测体系，定期排查安全隐患，开展风险评估，健全风险防控措施。当可能发生交通基础设施建设工程事故时，要及时按规定将有关情况上报。</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25" w:name="_Toc101168025"/>
      <w:r>
        <w:rPr>
          <w:rFonts w:ascii="Times New Roman" w:hAnsi="Times New Roman"/>
          <w:sz w:val="32"/>
          <w:szCs w:val="32"/>
        </w:rPr>
        <w:t>预警</w:t>
      </w:r>
      <w:r>
        <w:rPr>
          <w:rFonts w:hint="eastAsia" w:ascii="Times New Roman" w:hAnsi="Times New Roman"/>
          <w:sz w:val="32"/>
          <w:szCs w:val="32"/>
        </w:rPr>
        <w:t>级别</w:t>
      </w:r>
      <w:bookmarkEnd w:id="25"/>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按照可能发生交通基础设施建设工程事故的紧急程度、发展势态和可能造成的危害程度，预警信息分为Ⅰ级预警（特别重大预警）、Ⅱ级预警（重大预警）、Ⅲ级预警（较大预警）、Ⅳ级预警（一般预警），分别用红色、橙色、黄色和蓝色来标示。Ⅰ级为最高级别。分级标准参照负有预警职责部门的预警分级标准确定。</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26" w:name="_Toc101168026"/>
      <w:r>
        <w:rPr>
          <w:rFonts w:hint="eastAsia" w:ascii="Times New Roman" w:hAnsi="Times New Roman"/>
          <w:sz w:val="32"/>
          <w:szCs w:val="32"/>
        </w:rPr>
        <w:t>预警响应</w:t>
      </w:r>
      <w:bookmarkEnd w:id="26"/>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预警响应是根据预警信息，在</w:t>
      </w:r>
      <w:bookmarkStart w:id="27" w:name="_Hlk100857379"/>
      <w:r>
        <w:rPr>
          <w:rFonts w:hint="eastAsia" w:ascii="Times New Roman" w:hAnsi="Times New Roman"/>
          <w:sz w:val="32"/>
          <w:szCs w:val="32"/>
        </w:rPr>
        <w:t>交通基础设施建设工程事故</w:t>
      </w:r>
      <w:bookmarkEnd w:id="27"/>
      <w:r>
        <w:rPr>
          <w:rFonts w:hint="eastAsia" w:ascii="Times New Roman" w:hAnsi="Times New Roman"/>
          <w:sz w:val="32"/>
          <w:szCs w:val="32"/>
        </w:rPr>
        <w:t>发生前采取的应对措施，是预警预防机制的重要内容。根据实际工作需要，采取以下措施：</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落实24小时值班制度，加强对</w:t>
      </w:r>
      <w:r>
        <w:rPr>
          <w:rFonts w:hint="eastAsia" w:ascii="Times New Roman" w:hAnsi="Times New Roman"/>
          <w:sz w:val="32"/>
          <w:szCs w:val="32"/>
        </w:rPr>
        <w:t>交通基础设施建设工程事故</w:t>
      </w:r>
      <w:r>
        <w:rPr>
          <w:rFonts w:ascii="Times New Roman" w:hAnsi="Times New Roman"/>
          <w:sz w:val="32"/>
          <w:szCs w:val="32"/>
        </w:rPr>
        <w:t>发生、发展情况的跟踪监测，加强信息监控、收集和报告；做好信息发布准备工作。</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组织有关单位进行现场核查和监测，督促生产经营单位预防和控制事态发展，及时排除事故隐患，防止事故发生。</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按照预警级别，通知应急处置队伍和相关人员进入待命状态，做好应急处置准备</w:t>
      </w:r>
      <w:r>
        <w:rPr>
          <w:rFonts w:hint="eastAsia" w:ascii="Times New Roman" w:hAnsi="Times New Roman"/>
          <w:sz w:val="32"/>
          <w:szCs w:val="32"/>
        </w:rPr>
        <w:t>，必要时，将队伍预置至易受交通基础设施建设工程事故影响的地区</w:t>
      </w:r>
      <w:r>
        <w:rPr>
          <w:rFonts w:ascii="Times New Roman" w:hAnsi="Times New Roman"/>
          <w:sz w:val="32"/>
          <w:szCs w:val="32"/>
        </w:rPr>
        <w:t>。</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检查、调集所需应急救援物资、设备，确保处于良好状态。</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做好可能受交通基础设施建设工程事故影响人员的转移、撤离或疏散工作。</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必要时，可以依法要求生产经营单位采取调整施工时段或者停止作业，及时将施工人员撤离至安全区域、设置安全警示标志等应急措施。</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其他必要的交通基础设施建设工程事故防范措施。</w:t>
      </w:r>
    </w:p>
    <w:p>
      <w:pPr>
        <w:pStyle w:val="2"/>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28" w:name="_Toc101168027"/>
      <w:r>
        <w:rPr>
          <w:rFonts w:ascii="Times New Roman" w:hAnsi="Times New Roman"/>
          <w:sz w:val="32"/>
          <w:szCs w:val="32"/>
        </w:rPr>
        <w:t>信息报告</w:t>
      </w:r>
      <w:bookmarkEnd w:id="28"/>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29" w:name="_Toc101168028"/>
      <w:r>
        <w:rPr>
          <w:rFonts w:ascii="Times New Roman" w:hAnsi="Times New Roman"/>
          <w:sz w:val="32"/>
          <w:szCs w:val="32"/>
        </w:rPr>
        <w:t>报告程序</w:t>
      </w:r>
      <w:bookmarkEnd w:id="29"/>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应急领导小组成员单位接到突发事件信息报告，或通过媒体、网络舆论等途径了解到突发事件信息后，应第一时间核实、研判信息，并向局值班室报告。</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值班室接到报告后，迅速向值班领导报告，向应急办和相关业务部门通报（业务部门负责向其分管领导报告，必要时，赶赴现场参与处置）。对于已造成或可能造成特别重大、重大交通基础设施建设工程事故的，必须</w:t>
      </w:r>
      <w:r>
        <w:rPr>
          <w:rFonts w:ascii="Times New Roman" w:hAnsi="Times New Roman"/>
          <w:sz w:val="32"/>
          <w:szCs w:val="32"/>
        </w:rPr>
        <w:t>20分钟内电话报告、40分钟内书面报告；其他等级</w:t>
      </w:r>
      <w:r>
        <w:rPr>
          <w:rFonts w:hint="eastAsia" w:ascii="Times New Roman" w:hAnsi="Times New Roman"/>
          <w:sz w:val="32"/>
          <w:szCs w:val="32"/>
        </w:rPr>
        <w:t>交通基础设施建设工程事故</w:t>
      </w:r>
      <w:r>
        <w:rPr>
          <w:rFonts w:ascii="Times New Roman" w:hAnsi="Times New Roman"/>
          <w:sz w:val="32"/>
          <w:szCs w:val="32"/>
        </w:rPr>
        <w:t>，必须1小时内书面报告。</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应急办接到局值班室突发事件信息通报后，经初步研判后，报告局领导、登封市应急指挥机构，提出启动响应行动等建议。并向局值班室通报相关情况，由局值班室负责向登封市委市政府总值班室、郑州市交通运输局值班室书面报告。书面报告均须经局主要领导或值班领导签字，信息报出后必须进行电话确认。</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局值班室24小时值班电话：0</w:t>
      </w:r>
      <w:r>
        <w:rPr>
          <w:rFonts w:ascii="Times New Roman" w:hAnsi="Times New Roman"/>
          <w:sz w:val="32"/>
          <w:szCs w:val="32"/>
        </w:rPr>
        <w:t>371</w:t>
      </w:r>
      <w:r>
        <w:rPr>
          <w:rFonts w:hint="eastAsia" w:ascii="Times New Roman" w:hAnsi="Times New Roman"/>
          <w:sz w:val="32"/>
          <w:szCs w:val="32"/>
        </w:rPr>
        <w:t>-</w:t>
      </w:r>
      <w:r>
        <w:rPr>
          <w:rFonts w:ascii="Times New Roman" w:hAnsi="Times New Roman"/>
          <w:sz w:val="32"/>
          <w:szCs w:val="32"/>
        </w:rPr>
        <w:t>56515100</w:t>
      </w:r>
      <w:r>
        <w:rPr>
          <w:rFonts w:hint="eastAsia" w:ascii="Times New Roman" w:hAnsi="Times New Roman"/>
          <w:sz w:val="32"/>
          <w:szCs w:val="32"/>
        </w:rPr>
        <w:t>。</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30" w:name="_Toc101168029"/>
      <w:r>
        <w:rPr>
          <w:rFonts w:ascii="Times New Roman" w:hAnsi="Times New Roman"/>
          <w:sz w:val="32"/>
          <w:szCs w:val="32"/>
        </w:rPr>
        <w:t>报告内容</w:t>
      </w:r>
      <w:bookmarkEnd w:id="30"/>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信息报告坚持“首报要快、续报要准、终报要全”的原则，应包括以下要素：</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事件发生的时间、地点及信息来源；</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事件起因、性质、基本过程、已造成的后果以及影响范围和事件发展趋势；</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人员伤亡和失联情况、经济损失情况、交通基础设施损毁情况；</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现场救援情况、已采取的措施、请求事项和下一步的工作计划；</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信息报送单位、单位负责人、联系人和联系电话等；</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其他应当报告的情况。</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对交通基础设施建设工程事故全面情况不清楚的，应先上报已掌握的主要情况，随后补报详细信息。</w:t>
      </w:r>
    </w:p>
    <w:p>
      <w:pPr>
        <w:pStyle w:val="2"/>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31" w:name="_Toc101168030"/>
      <w:r>
        <w:rPr>
          <w:rFonts w:ascii="Times New Roman" w:hAnsi="Times New Roman"/>
          <w:sz w:val="32"/>
          <w:szCs w:val="32"/>
        </w:rPr>
        <w:t>应急响应</w:t>
      </w:r>
      <w:bookmarkEnd w:id="31"/>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32" w:name="_Toc101168031"/>
      <w:r>
        <w:rPr>
          <w:rFonts w:ascii="Times New Roman" w:hAnsi="Times New Roman"/>
          <w:sz w:val="32"/>
          <w:szCs w:val="32"/>
        </w:rPr>
        <w:t>先期处置</w:t>
      </w:r>
      <w:bookmarkEnd w:id="32"/>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交通基础设施建设工程事故发生后，事发单位要立即组织本单位应急队伍和工作人员营救受害人员，疏散、撤离、安置受威胁人员；控制危险源，标明危险区域，封锁危险场所，并采取其他必要措施防止危害扩大；立即向登封市交通运输局报告。</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登封市交通运输局接到报告后，必须快速做出反应，根据事故的可控性、严重性、影响性等立即向有关单位和部门报告，请示拟采取的行动，并立即组织本单位专业救援队伍或者本辖区有关力量进行先期处置，迅速控制危险源和现场，疏散现场人员，加强对事故的监视和控制。</w:t>
      </w:r>
      <w:r>
        <w:rPr>
          <w:rFonts w:ascii="Times New Roman" w:hAnsi="Times New Roman"/>
          <w:sz w:val="32"/>
          <w:szCs w:val="32"/>
        </w:rPr>
        <w:t xml:space="preserve"> </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33" w:name="_Toc101168032"/>
      <w:r>
        <w:rPr>
          <w:rFonts w:ascii="Times New Roman" w:hAnsi="Times New Roman"/>
          <w:sz w:val="32"/>
          <w:szCs w:val="32"/>
        </w:rPr>
        <w:t>响应分级</w:t>
      </w:r>
      <w:bookmarkEnd w:id="33"/>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市交通运输局交通基础设施建设工程事故应急响应级别，按交通基础设施建设工程事故的严重程度和影响范围，由高到低分为四级：Ⅰ级、Ⅱ级、Ⅲ级、Ⅳ级。</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34" w:name="_Toc101168033"/>
      <w:r>
        <w:rPr>
          <w:rFonts w:ascii="Times New Roman" w:hAnsi="Times New Roman"/>
          <w:sz w:val="32"/>
          <w:szCs w:val="32"/>
        </w:rPr>
        <w:t>响应启动程序</w:t>
      </w:r>
      <w:bookmarkEnd w:id="34"/>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应急响应启动一般按照从低到高的顺序进行，由应急办提出应急响应启动建议，经应急领导小组研判后，由组长签发启动应急响应。</w:t>
      </w:r>
    </w:p>
    <w:p>
      <w:pPr>
        <w:pStyle w:val="4"/>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Ⅳ级响应启动条件</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当达到下列条件，或登封市委市政府启动交通基础设施建设工程事故Ⅳ级响应，按照响应启动程序，启动Ⅳ级响应。</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造成</w:t>
      </w:r>
      <w:r>
        <w:rPr>
          <w:rFonts w:ascii="Times New Roman" w:hAnsi="Times New Roman"/>
          <w:sz w:val="32"/>
          <w:szCs w:val="32"/>
        </w:rPr>
        <w:t>3人以下死亡</w:t>
      </w:r>
      <w:r>
        <w:rPr>
          <w:rFonts w:hint="eastAsia" w:ascii="Times New Roman" w:hAnsi="Times New Roman"/>
          <w:sz w:val="32"/>
          <w:szCs w:val="32"/>
        </w:rPr>
        <w:t>（含失踪）</w:t>
      </w:r>
      <w:r>
        <w:rPr>
          <w:rFonts w:ascii="Times New Roman" w:hAnsi="Times New Roman"/>
          <w:sz w:val="32"/>
          <w:szCs w:val="32"/>
        </w:rPr>
        <w:t>，或危及3人以下生命安全；</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10人以下重伤；</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直接经济损失1000万元以下</w:t>
      </w:r>
      <w:r>
        <w:rPr>
          <w:rFonts w:hint="eastAsia" w:ascii="Times New Roman" w:hAnsi="Times New Roman"/>
          <w:sz w:val="32"/>
          <w:szCs w:val="32"/>
        </w:rPr>
        <w:t>；</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其他应急领导小组认为应该启动</w:t>
      </w:r>
      <w:r>
        <w:rPr>
          <w:rFonts w:hint="eastAsia" w:ascii="Times New Roman" w:hAnsi="Times New Roman"/>
          <w:sz w:val="32"/>
          <w:szCs w:val="32"/>
        </w:rPr>
        <w:t>Ⅳ级响应时。</w:t>
      </w:r>
    </w:p>
    <w:p>
      <w:pPr>
        <w:pStyle w:val="4"/>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Ⅲ级响应启动条件</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当达到下列条件，或登封市委市政府启动交通基础设施建设工程事故Ⅲ级响应，按照本预案应急响应启动程序，启动Ⅲ级响应。</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造成</w:t>
      </w:r>
      <w:r>
        <w:rPr>
          <w:rFonts w:ascii="Times New Roman" w:hAnsi="Times New Roman"/>
          <w:sz w:val="32"/>
          <w:szCs w:val="32"/>
        </w:rPr>
        <w:t>3人以上10人以下死亡</w:t>
      </w:r>
      <w:r>
        <w:rPr>
          <w:rFonts w:hint="eastAsia" w:ascii="Times New Roman" w:hAnsi="Times New Roman"/>
          <w:sz w:val="32"/>
          <w:szCs w:val="32"/>
        </w:rPr>
        <w:t>（含失踪）</w:t>
      </w:r>
      <w:r>
        <w:rPr>
          <w:rFonts w:ascii="Times New Roman" w:hAnsi="Times New Roman"/>
          <w:sz w:val="32"/>
          <w:szCs w:val="32"/>
        </w:rPr>
        <w:t>，或危及3人以上10人以下生命安全；</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10人以上、50人以下重伤；</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直接经济损失1000万元以上、5000万元以下</w:t>
      </w:r>
      <w:r>
        <w:rPr>
          <w:rFonts w:hint="eastAsia" w:ascii="Times New Roman" w:hAnsi="Times New Roman"/>
          <w:sz w:val="32"/>
          <w:szCs w:val="32"/>
        </w:rPr>
        <w:t>；</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其他应急领导小组认为应该启动</w:t>
      </w:r>
      <w:r>
        <w:rPr>
          <w:rFonts w:hint="eastAsia" w:ascii="Times New Roman" w:hAnsi="Times New Roman"/>
          <w:sz w:val="32"/>
          <w:szCs w:val="32"/>
        </w:rPr>
        <w:t>Ⅲ</w:t>
      </w:r>
      <w:r>
        <w:rPr>
          <w:rFonts w:ascii="Times New Roman" w:hAnsi="Times New Roman"/>
          <w:sz w:val="32"/>
          <w:szCs w:val="32"/>
        </w:rPr>
        <w:t>级响应时。</w:t>
      </w:r>
    </w:p>
    <w:p>
      <w:pPr>
        <w:pStyle w:val="4"/>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Ⅱ级响应启动条件</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当达到下列条件，或登封市委市政府启动交通基础设施建设工程事故Ⅱ级响应，按照本预案应急响应启动程序，启动Ⅱ级响应。</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造成</w:t>
      </w:r>
      <w:r>
        <w:rPr>
          <w:rFonts w:ascii="Times New Roman" w:hAnsi="Times New Roman"/>
          <w:sz w:val="32"/>
          <w:szCs w:val="32"/>
        </w:rPr>
        <w:t>10人以上30人以下死亡</w:t>
      </w:r>
      <w:r>
        <w:rPr>
          <w:rFonts w:hint="eastAsia" w:ascii="Times New Roman" w:hAnsi="Times New Roman"/>
          <w:sz w:val="32"/>
          <w:szCs w:val="32"/>
        </w:rPr>
        <w:t>（含失踪）</w:t>
      </w:r>
      <w:r>
        <w:rPr>
          <w:rFonts w:ascii="Times New Roman" w:hAnsi="Times New Roman"/>
          <w:sz w:val="32"/>
          <w:szCs w:val="32"/>
        </w:rPr>
        <w:t>，或危及10人以上30人以下生命安全；</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50人以上100人以下重伤；</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直接经济损失5000万元以上、l亿元以下</w:t>
      </w:r>
      <w:r>
        <w:rPr>
          <w:rFonts w:hint="eastAsia" w:ascii="Times New Roman" w:hAnsi="Times New Roman"/>
          <w:sz w:val="32"/>
          <w:szCs w:val="32"/>
        </w:rPr>
        <w:t>；</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其他应急领导小组认为应该启动Ⅱ级响应时。</w:t>
      </w:r>
    </w:p>
    <w:p>
      <w:pPr>
        <w:pStyle w:val="4"/>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Ⅰ级响应启动条件</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当达到下列条件，或登封市委市政府启动交通基础设施建设工程事故Ⅰ级响应，按照本预案应急响应启动程序，启动Ⅰ级响应。</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造成</w:t>
      </w:r>
      <w:r>
        <w:rPr>
          <w:rFonts w:ascii="Times New Roman" w:hAnsi="Times New Roman"/>
          <w:sz w:val="32"/>
          <w:szCs w:val="32"/>
        </w:rPr>
        <w:t>30人以上死亡（含失踪）</w:t>
      </w:r>
      <w:r>
        <w:rPr>
          <w:rFonts w:hint="eastAsia" w:ascii="Times New Roman" w:hAnsi="Times New Roman"/>
          <w:sz w:val="32"/>
          <w:szCs w:val="32"/>
        </w:rPr>
        <w:t>，或危及</w:t>
      </w:r>
      <w:r>
        <w:rPr>
          <w:rFonts w:ascii="Times New Roman" w:hAnsi="Times New Roman"/>
          <w:sz w:val="32"/>
          <w:szCs w:val="32"/>
        </w:rPr>
        <w:t>30人以上生命安全；</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100人以上重伤；</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直接经济损失</w:t>
      </w:r>
      <w:r>
        <w:rPr>
          <w:rFonts w:ascii="Times New Roman" w:hAnsi="Times New Roman"/>
          <w:sz w:val="32"/>
          <w:szCs w:val="32"/>
        </w:rPr>
        <w:t>1亿元以上</w:t>
      </w:r>
      <w:r>
        <w:rPr>
          <w:rFonts w:hint="eastAsia" w:ascii="Times New Roman" w:hAnsi="Times New Roman"/>
          <w:sz w:val="32"/>
          <w:szCs w:val="32"/>
        </w:rPr>
        <w:t>；</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其他应急领导小组认为应该启动Ⅱ级响应时。</w:t>
      </w:r>
    </w:p>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本条所称的“以上”包括本数，“以下”不包括本数。登封市交通基础设施建设工程事故同时符合本条规定的多个情形的，按照最高级别认定。</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cs="Times New Roman"/>
          <w:sz w:val="32"/>
          <w:szCs w:val="32"/>
        </w:rPr>
      </w:pPr>
      <w:bookmarkStart w:id="35" w:name="_Toc101168034"/>
      <w:r>
        <w:rPr>
          <w:rFonts w:ascii="Times New Roman" w:hAnsi="Times New Roman" w:cs="Times New Roman"/>
          <w:sz w:val="32"/>
          <w:szCs w:val="32"/>
        </w:rPr>
        <w:t>响应行动</w:t>
      </w:r>
      <w:bookmarkEnd w:id="35"/>
    </w:p>
    <w:p>
      <w:pPr>
        <w:pStyle w:val="4"/>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Ⅳ级响应行动</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bookmarkStart w:id="36" w:name="_Hlk98168400"/>
      <w:r>
        <w:rPr>
          <w:rFonts w:hint="eastAsia" w:ascii="Times New Roman" w:hAnsi="Times New Roman"/>
          <w:sz w:val="32"/>
          <w:szCs w:val="32"/>
        </w:rPr>
        <w:t>应急领导小组发布启动登封市交通基础设施建设工程事故Ⅳ级响应的通知。</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应急领导小组组长召集各成员单位会商，分析情况，实施交通基础设施建设工程事故应急处置指挥。</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落实</w:t>
      </w:r>
      <w:r>
        <w:rPr>
          <w:rFonts w:ascii="Times New Roman" w:hAnsi="Times New Roman"/>
          <w:sz w:val="32"/>
          <w:szCs w:val="32"/>
        </w:rPr>
        <w:t>24小时值班制度，应急领导小组全体人员保持24小时电话畅通，随时待命。</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应急办根据交通基础设施建设工程事故特点定时收集、分析各类预警预报信息。</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抢险救援组调遣人员前往事发地巡查交通基础设施受损情况，发现险情及时组织抢险。</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宣传报道组收集舆情信息，研判舆情风险，及时上报，负责损毁严重路段、普通公路阻断信息等情况播发。</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道路运输保障组检查应急队伍、物资车辆的储备，做好组织、协调运力的准备。</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综合协调组督促交通基础设施建设工程单位开展全面排查，按规定做好施工监测防护和安全警示告知。</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后勤保障组做好经费、通信等后勤保障。</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应急领导小组成员单位每日</w:t>
      </w:r>
      <w:r>
        <w:rPr>
          <w:rFonts w:ascii="Times New Roman" w:hAnsi="Times New Roman"/>
          <w:sz w:val="32"/>
          <w:szCs w:val="32"/>
        </w:rPr>
        <w:t>17时向应急领导小组报告应急工作信息；突发情况随时报告。</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应急办每日</w:t>
      </w:r>
      <w:r>
        <w:rPr>
          <w:rFonts w:ascii="Times New Roman" w:hAnsi="Times New Roman"/>
          <w:sz w:val="32"/>
          <w:szCs w:val="32"/>
        </w:rPr>
        <w:t>18时向登封市交通基础设施建设工程事故应急指挥机构和郑州市交通运输局交通基础设施建设工程事故应急指挥机构上报应急工作信息；突发情况随时报告。</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其他必要的应急处置措施。</w:t>
      </w:r>
    </w:p>
    <w:bookmarkEnd w:id="36"/>
    <w:p>
      <w:pPr>
        <w:pStyle w:val="4"/>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Ⅰ级、Ⅱ级、Ⅲ级响应行动</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Ⅰ级、Ⅱ级、Ⅲ级响应按照上级部门的指示，开展应急处置工作。在上级部门介入前，采取以下措施：</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bookmarkStart w:id="37" w:name="_Hlk98168437"/>
      <w:r>
        <w:rPr>
          <w:rFonts w:ascii="Times New Roman" w:hAnsi="Times New Roman"/>
          <w:sz w:val="32"/>
          <w:szCs w:val="32"/>
        </w:rPr>
        <w:t>应急领导小组发布启动登封市交通基础设施建设工程事故Ⅰ级、Ⅱ级、</w:t>
      </w:r>
      <w:r>
        <w:rPr>
          <w:rFonts w:hint="eastAsia" w:ascii="Times New Roman" w:hAnsi="Times New Roman"/>
          <w:sz w:val="32"/>
          <w:szCs w:val="32"/>
        </w:rPr>
        <w:t>Ⅲ级</w:t>
      </w:r>
      <w:r>
        <w:rPr>
          <w:rFonts w:ascii="Times New Roman" w:hAnsi="Times New Roman"/>
          <w:sz w:val="32"/>
          <w:szCs w:val="32"/>
        </w:rPr>
        <w:t>响应的通知。</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应急领导小组组长召集各成员单位会商，分析情况，实施</w:t>
      </w:r>
      <w:r>
        <w:rPr>
          <w:rFonts w:hint="eastAsia" w:ascii="Times New Roman" w:hAnsi="Times New Roman"/>
          <w:sz w:val="32"/>
          <w:szCs w:val="32"/>
        </w:rPr>
        <w:t>交通基础设施建设工程事故</w:t>
      </w:r>
      <w:r>
        <w:rPr>
          <w:rFonts w:ascii="Times New Roman" w:hAnsi="Times New Roman"/>
          <w:sz w:val="32"/>
          <w:szCs w:val="32"/>
        </w:rPr>
        <w:t>应急处置指挥。</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落实24小时值班制度，应急领导小组全体人员保持24小时电话畅通，随时待命。</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应急办根据</w:t>
      </w:r>
      <w:r>
        <w:rPr>
          <w:rFonts w:hint="eastAsia" w:ascii="Times New Roman" w:hAnsi="Times New Roman"/>
          <w:sz w:val="32"/>
          <w:szCs w:val="32"/>
        </w:rPr>
        <w:t>交通基础设施建设工程事故</w:t>
      </w:r>
      <w:r>
        <w:rPr>
          <w:rFonts w:ascii="Times New Roman" w:hAnsi="Times New Roman"/>
          <w:sz w:val="32"/>
          <w:szCs w:val="32"/>
        </w:rPr>
        <w:t>特点及时收集、分析各类预警预报信息。</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应急领导小组派出现场工作组指导现场应急处置工作。</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综合协调组加强与登封市应急指挥机构、郑州市交通运输局应急指挥机构联系，必要时请求支援。</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抢险救援组调遣人员前往事发地组织对受损交通基础设施进行抢险救援。</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宣传报道组收集舆情信息，研判舆情风险，及时上报，负责损毁严重路段、普通公路阻断信息等情况播发。</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道路运输保障组负责专业应急处置力量、专业设备和抢险救援物资运输保障，事发地有关人员的疏散和转移。</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综合协调组督促交通基础设施建设工程项目全面停工，开展事故隐患排查治理，将机械设备、人员、材料等有序搬离至安全区域。</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后勤保障组做好经费、通信等后勤保障。</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应急领导小组成员单位每日7时、17时向应急领导小组报告应急工作信息；突发情况随时报告。</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应急办每日18时向登封市交通基础设施建设工程事故应急指挥机构和郑州市交通运输局交通基础设施建设工程事故应急指挥机构上报应急工作信息；突发情况随时报告。</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其他必要的应急处置措施。</w:t>
      </w:r>
    </w:p>
    <w:bookmarkEnd w:id="37"/>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38" w:name="_Toc101168035"/>
      <w:r>
        <w:rPr>
          <w:rFonts w:ascii="Times New Roman" w:hAnsi="Times New Roman"/>
          <w:sz w:val="32"/>
          <w:szCs w:val="32"/>
        </w:rPr>
        <w:t>扩大</w:t>
      </w:r>
      <w:r>
        <w:rPr>
          <w:rFonts w:hint="eastAsia" w:ascii="Times New Roman" w:hAnsi="Times New Roman"/>
          <w:sz w:val="32"/>
          <w:szCs w:val="32"/>
        </w:rPr>
        <w:t>响应</w:t>
      </w:r>
      <w:bookmarkEnd w:id="38"/>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应急领导小组应当及时掌握交通基础设施建设工程事故的变化情况，对超出本级应急处置能力的，必须及时报告上一级应急机构请求启动上一级应急预案，请求上级应急机构调集专业救援力量和抢险救援物资增援。上一级应急预案启动后，在上一级指挥下行动。</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39" w:name="_Toc101168036"/>
      <w:r>
        <w:rPr>
          <w:rFonts w:ascii="Times New Roman" w:hAnsi="Times New Roman"/>
          <w:sz w:val="32"/>
          <w:szCs w:val="32"/>
        </w:rPr>
        <w:t>应急响应变更与终止</w:t>
      </w:r>
      <w:bookmarkEnd w:id="39"/>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40" w:name="OLE_LINK1"/>
      <w:r>
        <w:rPr>
          <w:rFonts w:hint="eastAsia" w:ascii="Times New Roman" w:hAnsi="Times New Roman"/>
          <w:sz w:val="32"/>
          <w:szCs w:val="32"/>
        </w:rPr>
        <w:t>应急领导小组根据登封市委市政府应急响应等级、交通基础设施建设工程事故的发展趋势和其对交通运输行业的影响，调整应急响应等级。</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应急响应结束需要满足下列条件：</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险情排除</w:t>
      </w:r>
      <w:r>
        <w:rPr>
          <w:rFonts w:hint="eastAsia" w:ascii="Times New Roman" w:hAnsi="Times New Roman"/>
          <w:sz w:val="32"/>
          <w:szCs w:val="32"/>
        </w:rPr>
        <w:t>，</w:t>
      </w:r>
      <w:r>
        <w:rPr>
          <w:rFonts w:ascii="Times New Roman" w:hAnsi="Times New Roman"/>
          <w:sz w:val="32"/>
          <w:szCs w:val="32"/>
        </w:rPr>
        <w:t>交通运输恢复通畅；</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现场抢救活动（包括人员搜救、处置、火灾爆炸危险或危险隐患的排除等）结束；</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交通基础设施建设工程事故的危害已经停止，无次生、衍生、偶发灾害发生</w:t>
      </w:r>
      <w:r>
        <w:rPr>
          <w:rFonts w:ascii="Times New Roman" w:hAnsi="Times New Roman"/>
          <w:sz w:val="32"/>
          <w:szCs w:val="32"/>
        </w:rPr>
        <w:t>；</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受危险威胁人员安全离开危险区并得到妥善安置。</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应急办根据上述条件满足情况判断，决定提出应急响应终止建议，按照“谁启动、谁终止”的原则，由应急领导小组组长宣布应急响应终止，同时宣布取消应急领导小组。</w:t>
      </w:r>
      <w:bookmarkEnd w:id="40"/>
    </w:p>
    <w:p>
      <w:pPr>
        <w:pStyle w:val="2"/>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41" w:name="_Toc101168037"/>
      <w:r>
        <w:rPr>
          <w:rFonts w:ascii="Times New Roman" w:hAnsi="Times New Roman"/>
          <w:sz w:val="32"/>
          <w:szCs w:val="32"/>
        </w:rPr>
        <w:t>善后工作</w:t>
      </w:r>
      <w:bookmarkEnd w:id="41"/>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42" w:name="_Toc101168038"/>
      <w:r>
        <w:rPr>
          <w:rFonts w:ascii="Times New Roman" w:hAnsi="Times New Roman"/>
          <w:sz w:val="32"/>
          <w:szCs w:val="32"/>
        </w:rPr>
        <w:t>善后处置</w:t>
      </w:r>
      <w:bookmarkEnd w:id="42"/>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事故得到控制后，局属各单位迅速采取措施，恢复正常的工作秩序，对应急中征用的物资，由局属单位及相关部门提出意见，报有关部门按规定进行处置。</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43" w:name="_Toc101168039"/>
      <w:r>
        <w:rPr>
          <w:rFonts w:hint="eastAsia" w:ascii="Times New Roman" w:hAnsi="Times New Roman"/>
          <w:sz w:val="32"/>
          <w:szCs w:val="32"/>
        </w:rPr>
        <w:t>总结</w:t>
      </w:r>
      <w:r>
        <w:rPr>
          <w:rFonts w:ascii="Times New Roman" w:hAnsi="Times New Roman"/>
          <w:sz w:val="32"/>
          <w:szCs w:val="32"/>
        </w:rPr>
        <w:t>评估</w:t>
      </w:r>
      <w:bookmarkEnd w:id="43"/>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警报解除后，局属各单位应在</w:t>
      </w:r>
      <w:r>
        <w:rPr>
          <w:rFonts w:ascii="Times New Roman" w:hAnsi="Times New Roman"/>
          <w:sz w:val="32"/>
          <w:szCs w:val="32"/>
        </w:rPr>
        <w:t>5个工作日内向</w:t>
      </w:r>
      <w:r>
        <w:rPr>
          <w:rFonts w:hint="eastAsia" w:ascii="Times New Roman" w:hAnsi="Times New Roman"/>
          <w:sz w:val="32"/>
          <w:szCs w:val="32"/>
        </w:rPr>
        <w:t>登封市交通运输局应急办</w:t>
      </w:r>
      <w:r>
        <w:rPr>
          <w:rFonts w:ascii="Times New Roman" w:hAnsi="Times New Roman"/>
          <w:sz w:val="32"/>
          <w:szCs w:val="32"/>
        </w:rPr>
        <w:t>报告本次</w:t>
      </w:r>
      <w:r>
        <w:rPr>
          <w:rFonts w:hint="eastAsia" w:ascii="Times New Roman" w:hAnsi="Times New Roman"/>
          <w:sz w:val="32"/>
          <w:szCs w:val="32"/>
        </w:rPr>
        <w:t>应急处置</w:t>
      </w:r>
      <w:r>
        <w:rPr>
          <w:rFonts w:ascii="Times New Roman" w:hAnsi="Times New Roman"/>
          <w:sz w:val="32"/>
          <w:szCs w:val="32"/>
        </w:rPr>
        <w:t>的工作情况，总结工作经验和事故教训，进一步改进工作。</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应急领导小组应每年定期对交通基础设施建设工程事故应急处置工作的各个方面进行总结、分析、评估，查摆问题，提出工作改进建议，进一步提升全市交通基础设施建设工程事故应急处置工作水平。</w:t>
      </w:r>
    </w:p>
    <w:p>
      <w:pPr>
        <w:pStyle w:val="2"/>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44" w:name="_Toc101168040"/>
      <w:r>
        <w:rPr>
          <w:rFonts w:ascii="Times New Roman" w:hAnsi="Times New Roman"/>
          <w:sz w:val="32"/>
          <w:szCs w:val="32"/>
        </w:rPr>
        <w:t>应急保障</w:t>
      </w:r>
      <w:bookmarkEnd w:id="44"/>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45" w:name="_Toc101168041"/>
      <w:r>
        <w:rPr>
          <w:rFonts w:ascii="Times New Roman" w:hAnsi="Times New Roman"/>
          <w:sz w:val="32"/>
          <w:szCs w:val="32"/>
        </w:rPr>
        <w:t>队伍保障</w:t>
      </w:r>
      <w:bookmarkEnd w:id="45"/>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交通基础设施建设工程事故应急保障队伍分为综合抢险队伍、专业抢险队伍。交通基础设施建设工程事故发生后，成员单位根据交通基础设施建设工程事故的性质和特点，调动本单位应急救援队伍先期处置，领导小组根据交通基础设施建设工程事故的综合特点，调度相关单位应急处置队伍协同处置。依申请由登封市委市政府派驻的专业应急救援队伍到达现场后，应按登封市委市政府要求做好各项配合工作。</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46" w:name="_Toc101168042"/>
      <w:r>
        <w:rPr>
          <w:rFonts w:ascii="Times New Roman" w:hAnsi="Times New Roman"/>
          <w:sz w:val="32"/>
          <w:szCs w:val="32"/>
        </w:rPr>
        <w:t>运力保障</w:t>
      </w:r>
      <w:bookmarkEnd w:id="46"/>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道路运输服务中心依托当地道路运输企业建立应急车辆、驾驶员队伍，应急响应期间，随时待命启动，保障受交通基础设施建设工程事故影响人员疏散转移，保障抢修保通人员、物资运输。</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47" w:name="_Toc101168043"/>
      <w:r>
        <w:rPr>
          <w:rFonts w:hint="eastAsia" w:ascii="Times New Roman" w:hAnsi="Times New Roman"/>
          <w:sz w:val="32"/>
          <w:szCs w:val="32"/>
        </w:rPr>
        <w:t>应急储备</w:t>
      </w:r>
      <w:r>
        <w:rPr>
          <w:rFonts w:ascii="Times New Roman" w:hAnsi="Times New Roman"/>
          <w:sz w:val="32"/>
          <w:szCs w:val="32"/>
        </w:rPr>
        <w:t>物资保障</w:t>
      </w:r>
      <w:bookmarkEnd w:id="47"/>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根据交通基础设施建设工程事故应急工作需要，市交通运输局及所属二级单位要加强应急资源储备，见附件</w:t>
      </w:r>
      <w:r>
        <w:rPr>
          <w:rFonts w:ascii="Times New Roman" w:hAnsi="Times New Roman"/>
          <w:sz w:val="32"/>
          <w:szCs w:val="32"/>
        </w:rPr>
        <w:t>5：《局属各单位应急</w:t>
      </w:r>
      <w:r>
        <w:rPr>
          <w:rFonts w:hint="eastAsia" w:ascii="Times New Roman" w:hAnsi="Times New Roman"/>
          <w:sz w:val="32"/>
          <w:szCs w:val="32"/>
        </w:rPr>
        <w:t>储备物资表</w:t>
      </w:r>
      <w:r>
        <w:rPr>
          <w:rFonts w:ascii="Times New Roman" w:hAnsi="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每年定期对应急装备、储备物资等进行检查，及时维护更新，并统计汇总建立台账，做好应急准备工作。</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48" w:name="_Toc101168044"/>
      <w:r>
        <w:rPr>
          <w:rFonts w:hint="eastAsia" w:ascii="Times New Roman" w:hAnsi="Times New Roman"/>
          <w:sz w:val="32"/>
          <w:szCs w:val="32"/>
        </w:rPr>
        <w:t>应急力量建档</w:t>
      </w:r>
      <w:bookmarkEnd w:id="48"/>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按照</w:t>
      </w:r>
      <w:r>
        <w:rPr>
          <w:rFonts w:ascii="Times New Roman" w:hAnsi="Times New Roman"/>
          <w:sz w:val="32"/>
          <w:szCs w:val="32"/>
        </w:rPr>
        <w:t>要求填写</w:t>
      </w:r>
      <w:r>
        <w:rPr>
          <w:rFonts w:hint="eastAsia" w:ascii="Times New Roman" w:hAnsi="Times New Roman"/>
          <w:sz w:val="32"/>
          <w:szCs w:val="32"/>
        </w:rPr>
        <w:t>附件</w:t>
      </w:r>
      <w:r>
        <w:rPr>
          <w:rFonts w:ascii="Times New Roman" w:hAnsi="Times New Roman"/>
          <w:sz w:val="32"/>
          <w:szCs w:val="32"/>
        </w:rPr>
        <w:t>6：《</w:t>
      </w:r>
      <w:r>
        <w:rPr>
          <w:rFonts w:hint="eastAsia" w:ascii="Times New Roman" w:hAnsi="Times New Roman"/>
          <w:sz w:val="32"/>
          <w:szCs w:val="32"/>
        </w:rPr>
        <w:t>登封市交通运输行业应急救援人员统计表</w:t>
      </w:r>
      <w:r>
        <w:rPr>
          <w:rFonts w:ascii="Times New Roman" w:hAnsi="Times New Roman"/>
          <w:sz w:val="32"/>
          <w:szCs w:val="32"/>
        </w:rPr>
        <w:t>》</w:t>
      </w:r>
      <w:r>
        <w:rPr>
          <w:rFonts w:hint="eastAsia" w:ascii="Times New Roman" w:hAnsi="Times New Roman"/>
          <w:sz w:val="32"/>
          <w:szCs w:val="32"/>
        </w:rPr>
        <w:t>，</w:t>
      </w:r>
      <w:r>
        <w:rPr>
          <w:rFonts w:ascii="Times New Roman" w:hAnsi="Times New Roman"/>
          <w:sz w:val="32"/>
          <w:szCs w:val="32"/>
        </w:rPr>
        <w:t>经审核确认盖章后，上报</w:t>
      </w:r>
      <w:r>
        <w:rPr>
          <w:rFonts w:hint="eastAsia" w:ascii="Times New Roman" w:hAnsi="Times New Roman"/>
          <w:sz w:val="32"/>
          <w:szCs w:val="32"/>
        </w:rPr>
        <w:t>登封市交通运输局</w:t>
      </w:r>
      <w:r>
        <w:rPr>
          <w:rFonts w:ascii="Times New Roman" w:hAnsi="Times New Roman"/>
          <w:sz w:val="32"/>
          <w:szCs w:val="32"/>
        </w:rPr>
        <w:t>，</w:t>
      </w:r>
      <w:r>
        <w:rPr>
          <w:rFonts w:hint="eastAsia" w:ascii="Times New Roman" w:hAnsi="Times New Roman"/>
          <w:sz w:val="32"/>
          <w:szCs w:val="32"/>
        </w:rPr>
        <w:t>登封市交通运输局</w:t>
      </w:r>
      <w:r>
        <w:rPr>
          <w:rFonts w:ascii="Times New Roman" w:hAnsi="Times New Roman"/>
          <w:sz w:val="32"/>
          <w:szCs w:val="32"/>
        </w:rPr>
        <w:t>汇总</w:t>
      </w:r>
      <w:r>
        <w:rPr>
          <w:rFonts w:hint="eastAsia" w:ascii="Times New Roman" w:hAnsi="Times New Roman"/>
          <w:sz w:val="32"/>
          <w:szCs w:val="32"/>
        </w:rPr>
        <w:t>后</w:t>
      </w:r>
      <w:r>
        <w:rPr>
          <w:rFonts w:ascii="Times New Roman" w:hAnsi="Times New Roman"/>
          <w:sz w:val="32"/>
          <w:szCs w:val="32"/>
        </w:rPr>
        <w:t>建档备案。</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根据</w:t>
      </w:r>
      <w:r>
        <w:rPr>
          <w:rFonts w:hint="eastAsia" w:ascii="Times New Roman" w:hAnsi="Times New Roman"/>
          <w:sz w:val="32"/>
          <w:szCs w:val="32"/>
        </w:rPr>
        <w:t>登封市交通运输局</w:t>
      </w:r>
      <w:r>
        <w:rPr>
          <w:rFonts w:ascii="Times New Roman" w:hAnsi="Times New Roman"/>
          <w:sz w:val="32"/>
          <w:szCs w:val="32"/>
        </w:rPr>
        <w:t>要求或实际情况需要，及时调整和更新。</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49" w:name="_Toc101168045"/>
      <w:r>
        <w:rPr>
          <w:rFonts w:hint="eastAsia" w:ascii="Times New Roman" w:hAnsi="Times New Roman"/>
          <w:sz w:val="32"/>
          <w:szCs w:val="32"/>
        </w:rPr>
        <w:t>应急资金</w:t>
      </w:r>
      <w:bookmarkEnd w:id="49"/>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登封市交通运输局在年度预算中安排专项资金，用于交通基础设施建设工程事故抢险救援队伍装备和能力建设、抢险救援指挥调动、救援队伍行动保障和补偿、救援物资调用和运送保障等。</w:t>
      </w:r>
    </w:p>
    <w:p>
      <w:pPr>
        <w:pStyle w:val="2"/>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50" w:name="_Toc101168046"/>
      <w:r>
        <w:rPr>
          <w:rFonts w:ascii="Times New Roman" w:hAnsi="Times New Roman"/>
          <w:sz w:val="32"/>
          <w:szCs w:val="32"/>
        </w:rPr>
        <w:t>预案管理</w:t>
      </w:r>
      <w:bookmarkEnd w:id="50"/>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51" w:name="_Toc101168047"/>
      <w:r>
        <w:rPr>
          <w:rFonts w:ascii="Times New Roman" w:hAnsi="Times New Roman"/>
          <w:sz w:val="32"/>
          <w:szCs w:val="32"/>
        </w:rPr>
        <w:t>预案</w:t>
      </w:r>
      <w:r>
        <w:rPr>
          <w:rFonts w:hint="eastAsia" w:ascii="Times New Roman" w:hAnsi="Times New Roman"/>
          <w:sz w:val="32"/>
          <w:szCs w:val="32"/>
        </w:rPr>
        <w:t>修订</w:t>
      </w:r>
      <w:bookmarkEnd w:id="51"/>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本预案由应急办负责管理，及时组织预案评估，并适时修订完善。</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预案修订工作至少每三年开展一次，有下列情形之一的，应及时修订应急预案：</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有关</w:t>
      </w:r>
      <w:r>
        <w:rPr>
          <w:rFonts w:ascii="Times New Roman" w:hAnsi="Times New Roman"/>
          <w:sz w:val="32"/>
          <w:szCs w:val="32"/>
        </w:rPr>
        <w:t>法律、法规、规章、标准、上位预案中的</w:t>
      </w:r>
      <w:r>
        <w:rPr>
          <w:rFonts w:hint="eastAsia" w:ascii="Times New Roman" w:hAnsi="Times New Roman"/>
          <w:sz w:val="32"/>
          <w:szCs w:val="32"/>
        </w:rPr>
        <w:t>有关</w:t>
      </w:r>
      <w:r>
        <w:rPr>
          <w:rFonts w:ascii="Times New Roman" w:hAnsi="Times New Roman"/>
          <w:sz w:val="32"/>
          <w:szCs w:val="32"/>
        </w:rPr>
        <w:t>规定发生变化</w:t>
      </w:r>
      <w:r>
        <w:rPr>
          <w:rFonts w:hint="eastAsia" w:ascii="Times New Roman" w:hAnsi="Times New Roman"/>
          <w:sz w:val="32"/>
          <w:szCs w:val="32"/>
        </w:rPr>
        <w:t>的；</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hint="eastAsia" w:ascii="Times New Roman" w:hAnsi="Times New Roman"/>
          <w:sz w:val="32"/>
          <w:szCs w:val="32"/>
        </w:rPr>
        <w:t>应急</w:t>
      </w:r>
      <w:r>
        <w:rPr>
          <w:rFonts w:ascii="Times New Roman" w:hAnsi="Times New Roman"/>
          <w:sz w:val="32"/>
          <w:szCs w:val="32"/>
        </w:rPr>
        <w:t>指挥机构及其职责发生重大调整</w:t>
      </w:r>
      <w:r>
        <w:rPr>
          <w:rFonts w:hint="eastAsia" w:ascii="Times New Roman" w:hAnsi="Times New Roman"/>
          <w:sz w:val="32"/>
          <w:szCs w:val="32"/>
        </w:rPr>
        <w:t>的；</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面临的风险、应急资源发生重大变化</w:t>
      </w:r>
      <w:r>
        <w:rPr>
          <w:rFonts w:hint="eastAsia" w:ascii="Times New Roman" w:hAnsi="Times New Roman"/>
          <w:sz w:val="32"/>
          <w:szCs w:val="32"/>
        </w:rPr>
        <w:t>的；</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在</w:t>
      </w:r>
      <w:r>
        <w:rPr>
          <w:rFonts w:hint="eastAsia" w:ascii="Times New Roman" w:hAnsi="Times New Roman"/>
          <w:sz w:val="32"/>
          <w:szCs w:val="32"/>
        </w:rPr>
        <w:t>交通基础设施建设工程事故</w:t>
      </w:r>
      <w:r>
        <w:rPr>
          <w:rFonts w:ascii="Times New Roman" w:hAnsi="Times New Roman"/>
          <w:sz w:val="32"/>
          <w:szCs w:val="32"/>
        </w:rPr>
        <w:t>实际</w:t>
      </w:r>
      <w:r>
        <w:rPr>
          <w:rFonts w:hint="eastAsia" w:ascii="Times New Roman" w:hAnsi="Times New Roman"/>
          <w:sz w:val="32"/>
          <w:szCs w:val="32"/>
        </w:rPr>
        <w:t>应急处置</w:t>
      </w:r>
      <w:r>
        <w:rPr>
          <w:rFonts w:ascii="Times New Roman" w:hAnsi="Times New Roman"/>
          <w:sz w:val="32"/>
          <w:szCs w:val="32"/>
        </w:rPr>
        <w:t>和应急演练中发现问题</w:t>
      </w:r>
      <w:r>
        <w:rPr>
          <w:rFonts w:hint="eastAsia" w:ascii="Times New Roman" w:hAnsi="Times New Roman"/>
          <w:sz w:val="32"/>
          <w:szCs w:val="32"/>
        </w:rPr>
        <w:t>需要</w:t>
      </w:r>
      <w:r>
        <w:rPr>
          <w:rFonts w:ascii="Times New Roman" w:hAnsi="Times New Roman"/>
          <w:sz w:val="32"/>
          <w:szCs w:val="32"/>
        </w:rPr>
        <w:t>作出重大调整</w:t>
      </w:r>
      <w:r>
        <w:rPr>
          <w:rFonts w:hint="eastAsia" w:ascii="Times New Roman" w:hAnsi="Times New Roman"/>
          <w:sz w:val="32"/>
          <w:szCs w:val="32"/>
        </w:rPr>
        <w:t>的；</w:t>
      </w:r>
    </w:p>
    <w:p>
      <w:pPr>
        <w:pStyle w:val="25"/>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sz w:val="32"/>
          <w:szCs w:val="32"/>
        </w:rPr>
      </w:pPr>
      <w:r>
        <w:rPr>
          <w:rFonts w:ascii="Times New Roman" w:hAnsi="Times New Roman"/>
          <w:sz w:val="32"/>
          <w:szCs w:val="32"/>
        </w:rPr>
        <w:t>其他需要修订应急预案的情况。</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52" w:name="_Toc101168048"/>
      <w:r>
        <w:rPr>
          <w:rFonts w:ascii="Times New Roman" w:hAnsi="Times New Roman"/>
          <w:sz w:val="32"/>
          <w:szCs w:val="32"/>
        </w:rPr>
        <w:t>预案</w:t>
      </w:r>
      <w:r>
        <w:rPr>
          <w:rFonts w:hint="eastAsia" w:ascii="Times New Roman" w:hAnsi="Times New Roman"/>
          <w:sz w:val="32"/>
          <w:szCs w:val="32"/>
        </w:rPr>
        <w:t>培训</w:t>
      </w:r>
      <w:bookmarkEnd w:id="52"/>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应急办组织本预案相关培训工作。培训工作应结合实际，可采取多种组织形式，每年至少培训一次。</w:t>
      </w:r>
      <w:bookmarkStart w:id="53" w:name="_Hlk92890627"/>
      <w:r>
        <w:rPr>
          <w:rFonts w:hint="eastAsia" w:ascii="Times New Roman" w:hAnsi="Times New Roman"/>
          <w:sz w:val="32"/>
          <w:szCs w:val="32"/>
        </w:rPr>
        <w:t>培训要科学合理，有针对性地提升风险防范意识和应急处置能力。</w:t>
      </w:r>
      <w:bookmarkEnd w:id="53"/>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54" w:name="_Toc101168049"/>
      <w:r>
        <w:rPr>
          <w:rFonts w:ascii="Times New Roman" w:hAnsi="Times New Roman"/>
          <w:sz w:val="32"/>
          <w:szCs w:val="32"/>
        </w:rPr>
        <w:t>预案演练</w:t>
      </w:r>
      <w:bookmarkEnd w:id="54"/>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为检验预案的科学性和可操作性，增强各单位对应急职责和应急处置流程的掌握，检查应急队伍、物资、装备等方面的准备情况，提高从业人员风险防范意识和自救互救等灾害应对能力，每三年至少组织开展一次演练。</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演练结束后，由演练主办单位组织各参演单位召开演练评估会并编制评估报告，必要时可邀请有关专家参与。</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55" w:name="_Toc101168050"/>
      <w:r>
        <w:rPr>
          <w:rFonts w:hint="eastAsia" w:ascii="Times New Roman" w:hAnsi="Times New Roman"/>
          <w:sz w:val="32"/>
          <w:szCs w:val="32"/>
        </w:rPr>
        <w:t>预案解释</w:t>
      </w:r>
      <w:bookmarkEnd w:id="55"/>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本预案由应急办负责解释。</w:t>
      </w:r>
    </w:p>
    <w:p>
      <w:pPr>
        <w:pStyle w:val="3"/>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56" w:name="_Toc101168051"/>
      <w:r>
        <w:rPr>
          <w:rFonts w:hint="eastAsia" w:ascii="Times New Roman" w:hAnsi="Times New Roman"/>
          <w:sz w:val="32"/>
          <w:szCs w:val="32"/>
        </w:rPr>
        <w:t>预案实施</w:t>
      </w:r>
      <w:bookmarkEnd w:id="56"/>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本预案自印发之日起施行。</w:t>
      </w:r>
    </w:p>
    <w:p>
      <w:pPr>
        <w:pStyle w:val="2"/>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57" w:name="_Toc101168052"/>
      <w:r>
        <w:rPr>
          <w:rFonts w:ascii="Times New Roman" w:hAnsi="Times New Roman"/>
          <w:sz w:val="32"/>
          <w:szCs w:val="32"/>
        </w:rPr>
        <w:t>附件</w:t>
      </w:r>
      <w:bookmarkEnd w:id="57"/>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bookmarkStart w:id="58" w:name="_Toc94283197"/>
      <w:r>
        <w:rPr>
          <w:rFonts w:hint="eastAsia" w:ascii="Times New Roman" w:hAnsi="Times New Roman"/>
          <w:sz w:val="32"/>
          <w:szCs w:val="32"/>
        </w:rPr>
        <w:t>附件1</w:t>
      </w:r>
      <w:r>
        <w:rPr>
          <w:rFonts w:ascii="Times New Roman" w:hAnsi="Times New Roman"/>
          <w:sz w:val="32"/>
          <w:szCs w:val="32"/>
        </w:rPr>
        <w:t xml:space="preserve"> </w:t>
      </w:r>
      <w:r>
        <w:rPr>
          <w:rFonts w:hint="eastAsia" w:ascii="Times New Roman" w:hAnsi="Times New Roman"/>
          <w:sz w:val="32"/>
          <w:szCs w:val="32"/>
        </w:rPr>
        <w:t>登封市交通基础设施建设工程事故</w:t>
      </w:r>
      <w:r>
        <w:rPr>
          <w:rFonts w:ascii="Times New Roman" w:hAnsi="Times New Roman"/>
          <w:sz w:val="32"/>
          <w:szCs w:val="32"/>
        </w:rPr>
        <w:t>应急组织机构图</w:t>
      </w:r>
      <w:bookmarkEnd w:id="58"/>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附件2</w:t>
      </w:r>
      <w:r>
        <w:rPr>
          <w:rFonts w:ascii="Times New Roman" w:hAnsi="Times New Roman"/>
          <w:sz w:val="32"/>
          <w:szCs w:val="32"/>
        </w:rPr>
        <w:t xml:space="preserve"> </w:t>
      </w:r>
      <w:r>
        <w:rPr>
          <w:rFonts w:hint="eastAsia" w:ascii="Times New Roman" w:hAnsi="Times New Roman"/>
          <w:sz w:val="32"/>
          <w:szCs w:val="32"/>
        </w:rPr>
        <w:t>登封市交通基础设施建设工程事故应急响应流程图</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附件</w:t>
      </w:r>
      <w:r>
        <w:rPr>
          <w:rFonts w:ascii="Times New Roman" w:hAnsi="Times New Roman"/>
          <w:sz w:val="32"/>
          <w:szCs w:val="32"/>
        </w:rPr>
        <w:t xml:space="preserve">3 </w:t>
      </w:r>
      <w:r>
        <w:rPr>
          <w:rFonts w:hint="eastAsia" w:ascii="Times New Roman" w:hAnsi="Times New Roman"/>
          <w:sz w:val="32"/>
          <w:szCs w:val="32"/>
        </w:rPr>
        <w:t>突发事件</w:t>
      </w:r>
      <w:r>
        <w:rPr>
          <w:rFonts w:ascii="Times New Roman" w:hAnsi="Times New Roman"/>
          <w:sz w:val="32"/>
          <w:szCs w:val="32"/>
        </w:rPr>
        <w:t>信息报告格式</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附件</w:t>
      </w:r>
      <w:r>
        <w:rPr>
          <w:rFonts w:ascii="Times New Roman" w:hAnsi="Times New Roman"/>
          <w:sz w:val="32"/>
          <w:szCs w:val="32"/>
        </w:rPr>
        <w:t xml:space="preserve">4 </w:t>
      </w:r>
      <w:r>
        <w:rPr>
          <w:rFonts w:hint="eastAsia" w:ascii="Times New Roman" w:hAnsi="Times New Roman"/>
          <w:sz w:val="32"/>
          <w:szCs w:val="32"/>
        </w:rPr>
        <w:t>应急响应启动通知格式</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附件</w:t>
      </w:r>
      <w:r>
        <w:rPr>
          <w:rFonts w:ascii="Times New Roman" w:hAnsi="Times New Roman"/>
          <w:sz w:val="32"/>
          <w:szCs w:val="32"/>
        </w:rPr>
        <w:t>5 局属各单位应急救援物资</w:t>
      </w:r>
      <w:r>
        <w:rPr>
          <w:rFonts w:hint="eastAsia" w:ascii="Times New Roman" w:hAnsi="Times New Roman"/>
          <w:sz w:val="32"/>
          <w:szCs w:val="32"/>
        </w:rPr>
        <w:t>表</w:t>
      </w:r>
    </w:p>
    <w:p>
      <w:pPr>
        <w:keepNext w:val="0"/>
        <w:keepLines w:val="0"/>
        <w:pageBreakBefore w:val="0"/>
        <w:widowControl w:val="0"/>
        <w:kinsoku/>
        <w:wordWrap/>
        <w:overflowPunct/>
        <w:topLinePunct w:val="0"/>
        <w:autoSpaceDE/>
        <w:autoSpaceDN/>
        <w:bidi w:val="0"/>
        <w:adjustRightInd w:val="0"/>
        <w:snapToGrid w:val="0"/>
        <w:spacing w:line="590" w:lineRule="exact"/>
        <w:ind w:firstLine="600"/>
        <w:textAlignment w:val="auto"/>
        <w:rPr>
          <w:rFonts w:ascii="Times New Roman" w:hAnsi="Times New Roman"/>
          <w:sz w:val="32"/>
          <w:szCs w:val="32"/>
        </w:rPr>
      </w:pPr>
      <w:r>
        <w:rPr>
          <w:rFonts w:hint="eastAsia" w:ascii="Times New Roman" w:hAnsi="Times New Roman"/>
          <w:sz w:val="32"/>
          <w:szCs w:val="32"/>
        </w:rPr>
        <w:t>附件</w:t>
      </w:r>
      <w:r>
        <w:rPr>
          <w:rFonts w:ascii="Times New Roman" w:hAnsi="Times New Roman"/>
          <w:sz w:val="32"/>
          <w:szCs w:val="32"/>
        </w:rPr>
        <w:t xml:space="preserve">6 </w:t>
      </w:r>
      <w:r>
        <w:rPr>
          <w:rFonts w:hint="eastAsia" w:ascii="Times New Roman" w:hAnsi="Times New Roman"/>
          <w:sz w:val="32"/>
          <w:szCs w:val="32"/>
        </w:rPr>
        <w:t>登封</w:t>
      </w:r>
      <w:r>
        <w:rPr>
          <w:rFonts w:ascii="Times New Roman" w:hAnsi="Times New Roman"/>
          <w:sz w:val="32"/>
          <w:szCs w:val="32"/>
        </w:rPr>
        <w:t>市</w:t>
      </w:r>
      <w:r>
        <w:rPr>
          <w:rFonts w:hint="eastAsia" w:ascii="Times New Roman" w:hAnsi="Times New Roman"/>
          <w:sz w:val="32"/>
          <w:szCs w:val="32"/>
        </w:rPr>
        <w:t>交通基础设施建设工程事故</w:t>
      </w:r>
      <w:r>
        <w:rPr>
          <w:rFonts w:ascii="Times New Roman" w:hAnsi="Times New Roman"/>
          <w:sz w:val="32"/>
          <w:szCs w:val="32"/>
        </w:rPr>
        <w:t>应急救援人员统计表</w:t>
      </w:r>
    </w:p>
    <w:p>
      <w:pPr>
        <w:keepNext w:val="0"/>
        <w:keepLines w:val="0"/>
        <w:pageBreakBefore w:val="0"/>
        <w:widowControl w:val="0"/>
        <w:kinsoku/>
        <w:wordWrap/>
        <w:overflowPunct/>
        <w:topLinePunct w:val="0"/>
        <w:autoSpaceDE/>
        <w:autoSpaceDN/>
        <w:bidi w:val="0"/>
        <w:adjustRightInd w:val="0"/>
        <w:snapToGrid w:val="0"/>
        <w:spacing w:line="590" w:lineRule="exact"/>
        <w:ind w:firstLine="0" w:firstLineChars="0"/>
        <w:textAlignment w:val="auto"/>
        <w:rPr>
          <w:rFonts w:ascii="Times New Roman" w:hAnsi="Times New Roman"/>
          <w:sz w:val="32"/>
          <w:szCs w:val="32"/>
        </w:rPr>
        <w:sectPr>
          <w:footerReference r:id="rId7" w:type="default"/>
          <w:pgSz w:w="11906" w:h="16838"/>
          <w:pgMar w:top="1440" w:right="1800" w:bottom="1440" w:left="1800" w:header="851" w:footer="992" w:gutter="0"/>
          <w:pgNumType w:fmt="numberInDash"/>
          <w:cols w:space="425" w:num="1"/>
          <w:docGrid w:type="lines" w:linePitch="312" w:charSpace="0"/>
        </w:sectPr>
      </w:pPr>
    </w:p>
    <w:p>
      <w:pPr>
        <w:pStyle w:val="46"/>
        <w:rPr>
          <w:rFonts w:ascii="Times New Roman" w:hAnsi="Times New Roman"/>
        </w:rPr>
      </w:pPr>
      <w:bookmarkStart w:id="59" w:name="_Toc101168053"/>
      <w:bookmarkStart w:id="60" w:name="_Hlk98230862"/>
      <w:r>
        <w:rPr>
          <w:rFonts w:hint="eastAsia" w:ascii="Times New Roman" w:hAnsi="Times New Roman"/>
        </w:rPr>
        <w:t>登封市交通基础设施建设工程事故</w:t>
      </w:r>
      <w:r>
        <w:rPr>
          <w:rFonts w:ascii="Times New Roman" w:hAnsi="Times New Roman"/>
        </w:rPr>
        <w:t>应急组织机构图</w:t>
      </w:r>
      <w:bookmarkEnd w:id="59"/>
    </w:p>
    <w:p>
      <w:pPr>
        <w:pStyle w:val="37"/>
        <w:spacing w:line="240" w:lineRule="auto"/>
        <w:ind w:firstLine="0" w:firstLineChars="0"/>
        <w:jc w:val="center"/>
        <w:rPr>
          <w:rFonts w:ascii="Times New Roman" w:hAnsi="Times New Roman"/>
        </w:rPr>
      </w:pPr>
    </w:p>
    <w:p>
      <w:pPr>
        <w:pStyle w:val="37"/>
        <w:spacing w:line="240" w:lineRule="auto"/>
        <w:ind w:firstLine="0" w:firstLineChars="0"/>
        <w:jc w:val="center"/>
        <w:rPr>
          <w:rFonts w:ascii="Times New Roman" w:hAnsi="Times New Roman"/>
        </w:rPr>
      </w:pPr>
      <w:r>
        <w:rPr>
          <w:rFonts w:ascii="Times New Roman" w:hAnsi="Times New Roman"/>
        </w:rPr>
        <w:drawing>
          <wp:inline distT="0" distB="0" distL="0" distR="0">
            <wp:extent cx="6071235" cy="3781425"/>
            <wp:effectExtent l="0" t="0" r="571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071468" cy="3781425"/>
                    </a:xfrm>
                    <a:prstGeom prst="rect">
                      <a:avLst/>
                    </a:prstGeom>
                    <a:noFill/>
                  </pic:spPr>
                </pic:pic>
              </a:graphicData>
            </a:graphic>
          </wp:inline>
        </w:drawing>
      </w:r>
    </w:p>
    <w:p>
      <w:pPr>
        <w:pStyle w:val="37"/>
        <w:spacing w:line="240" w:lineRule="auto"/>
        <w:ind w:firstLine="0" w:firstLineChars="0"/>
        <w:jc w:val="center"/>
        <w:rPr>
          <w:rFonts w:ascii="Times New Roman" w:hAnsi="Times New Roman"/>
        </w:rPr>
      </w:pPr>
    </w:p>
    <w:p>
      <w:pPr>
        <w:pStyle w:val="37"/>
        <w:spacing w:line="240" w:lineRule="auto"/>
        <w:ind w:firstLine="0" w:firstLineChars="0"/>
        <w:jc w:val="center"/>
        <w:rPr>
          <w:rFonts w:ascii="Times New Roman" w:hAnsi="Times New Roman"/>
        </w:rPr>
      </w:pPr>
    </w:p>
    <w:p>
      <w:pPr>
        <w:pStyle w:val="37"/>
        <w:spacing w:line="240" w:lineRule="auto"/>
        <w:ind w:firstLine="0" w:firstLineChars="0"/>
        <w:jc w:val="center"/>
        <w:rPr>
          <w:rFonts w:ascii="Times New Roman" w:hAnsi="Times New Roman" w:eastAsia="黑体"/>
          <w:bCs/>
          <w:kern w:val="44"/>
          <w:szCs w:val="44"/>
        </w:rPr>
      </w:pPr>
    </w:p>
    <w:p>
      <w:pPr>
        <w:widowControl/>
        <w:adjustRightInd/>
        <w:snapToGrid/>
        <w:spacing w:line="240" w:lineRule="auto"/>
        <w:ind w:firstLine="0" w:firstLineChars="0"/>
        <w:jc w:val="left"/>
        <w:rPr>
          <w:rFonts w:ascii="Times New Roman" w:hAnsi="Times New Roman" w:eastAsia="黑体"/>
          <w:bCs/>
          <w:kern w:val="44"/>
          <w:szCs w:val="44"/>
        </w:rPr>
        <w:sectPr>
          <w:pgSz w:w="16838" w:h="11906" w:orient="landscape"/>
          <w:pgMar w:top="1800" w:right="1440" w:bottom="1800" w:left="1440" w:header="851" w:footer="992" w:gutter="0"/>
          <w:pgNumType w:fmt="numberInDash"/>
          <w:cols w:space="425" w:num="1"/>
          <w:docGrid w:type="lines" w:linePitch="408" w:charSpace="0"/>
        </w:sectPr>
      </w:pPr>
    </w:p>
    <w:p>
      <w:pPr>
        <w:pStyle w:val="46"/>
        <w:rPr>
          <w:rFonts w:ascii="Times New Roman" w:hAnsi="Times New Roman"/>
        </w:rPr>
      </w:pPr>
      <w:bookmarkStart w:id="61" w:name="_Toc101168054"/>
      <w:r>
        <w:rPr>
          <w:rFonts w:hint="eastAsia" w:ascii="Times New Roman" w:hAnsi="Times New Roman"/>
        </w:rPr>
        <w:t>登封市交通基础设施建设工程事故应急响应流程图</w:t>
      </w:r>
      <w:bookmarkEnd w:id="61"/>
    </w:p>
    <w:p>
      <w:pPr>
        <w:ind w:firstLine="0" w:firstLineChars="0"/>
        <w:jc w:val="center"/>
        <w:rPr>
          <w:rFonts w:ascii="Times New Roman" w:hAnsi="Times New Roman"/>
        </w:rPr>
      </w:pPr>
    </w:p>
    <w:p>
      <w:pPr>
        <w:ind w:firstLine="0" w:firstLineChars="0"/>
        <w:jc w:val="center"/>
        <w:rPr>
          <w:rFonts w:ascii="Times New Roman" w:hAnsi="Times New Roman"/>
        </w:rPr>
      </w:pPr>
    </w:p>
    <w:p>
      <w:pPr>
        <w:spacing w:line="240" w:lineRule="auto"/>
        <w:ind w:firstLine="0" w:firstLineChars="0"/>
        <w:jc w:val="center"/>
        <w:rPr>
          <w:rFonts w:ascii="Times New Roman" w:hAnsi="Times New Roman"/>
        </w:rPr>
      </w:pPr>
      <w:r>
        <w:rPr>
          <w:rFonts w:ascii="Times New Roman" w:hAnsi="Times New Roman" w:cs="Times New Roman"/>
        </w:rPr>
        <mc:AlternateContent>
          <mc:Choice Requires="wpg">
            <w:drawing>
              <wp:inline distT="0" distB="0" distL="0" distR="0">
                <wp:extent cx="5274310" cy="6247765"/>
                <wp:effectExtent l="0" t="0" r="21590" b="19685"/>
                <wp:docPr id="90" name="组合 22"/>
                <wp:cNvGraphicFramePr/>
                <a:graphic xmlns:a="http://schemas.openxmlformats.org/drawingml/2006/main">
                  <a:graphicData uri="http://schemas.microsoft.com/office/word/2010/wordprocessingGroup">
                    <wpg:wgp>
                      <wpg:cNvGrpSpPr/>
                      <wpg:grpSpPr>
                        <a:xfrm>
                          <a:off x="0" y="0"/>
                          <a:ext cx="5274310" cy="6248399"/>
                          <a:chOff x="0" y="-579325"/>
                          <a:chExt cx="9407657" cy="10923615"/>
                        </a:xfrm>
                      </wpg:grpSpPr>
                      <wps:wsp>
                        <wps:cNvPr id="91" name="菱形 91"/>
                        <wps:cNvSpPr/>
                        <wps:spPr>
                          <a:xfrm>
                            <a:off x="3260903" y="3734486"/>
                            <a:ext cx="2906289" cy="1007999"/>
                          </a:xfrm>
                          <a:prstGeom prst="diamond">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警情研判</w:t>
                              </w:r>
                            </w:p>
                          </w:txbxContent>
                        </wps:txbx>
                        <wps:bodyPr rtlCol="0" anchor="ctr"/>
                      </wps:wsp>
                      <wps:wsp>
                        <wps:cNvPr id="92" name="菱形 92"/>
                        <wps:cNvSpPr/>
                        <wps:spPr>
                          <a:xfrm>
                            <a:off x="3260903" y="7873089"/>
                            <a:ext cx="3029198" cy="1007999"/>
                          </a:xfrm>
                          <a:prstGeom prst="diamond">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事态研判</w:t>
                              </w:r>
                            </w:p>
                          </w:txbxContent>
                        </wps:txbx>
                        <wps:bodyPr rtlCol="0" anchor="ctr"/>
                      </wps:wsp>
                      <wps:wsp>
                        <wps:cNvPr id="93" name="矩形 93"/>
                        <wps:cNvSpPr/>
                        <wps:spPr>
                          <a:xfrm>
                            <a:off x="0" y="8081775"/>
                            <a:ext cx="2091637" cy="5760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扩大响应</w:t>
                              </w:r>
                            </w:p>
                          </w:txbxContent>
                        </wps:txbx>
                        <wps:bodyPr rtlCol="0" anchor="ctr"/>
                      </wps:wsp>
                      <wps:wsp>
                        <wps:cNvPr id="94" name="矩形 94"/>
                        <wps:cNvSpPr/>
                        <wps:spPr>
                          <a:xfrm>
                            <a:off x="0" y="6682951"/>
                            <a:ext cx="2091637" cy="5760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申请增援</w:t>
                              </w:r>
                            </w:p>
                          </w:txbxContent>
                        </wps:txbx>
                        <wps:bodyPr rtlCol="0" anchor="ctr"/>
                      </wps:wsp>
                      <wps:wsp>
                        <wps:cNvPr id="95" name="矩形 95"/>
                        <wps:cNvSpPr/>
                        <wps:spPr>
                          <a:xfrm>
                            <a:off x="3660365" y="6687810"/>
                            <a:ext cx="2091637" cy="5760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应急处置</w:t>
                              </w:r>
                            </w:p>
                          </w:txbxContent>
                        </wps:txbx>
                        <wps:bodyPr rtlCol="0" anchor="ctr"/>
                      </wps:wsp>
                      <wps:wsp>
                        <wps:cNvPr id="96" name="流程图: 终止 96"/>
                        <wps:cNvSpPr/>
                        <wps:spPr>
                          <a:xfrm>
                            <a:off x="3660364" y="9627778"/>
                            <a:ext cx="2091638" cy="716512"/>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响应终止</w:t>
                              </w:r>
                            </w:p>
                          </w:txbxContent>
                        </wps:txbx>
                        <wps:bodyPr rtlCol="0" anchor="ctr"/>
                      </wps:wsp>
                      <wps:wsp>
                        <wps:cNvPr id="97" name="矩形 97"/>
                        <wps:cNvSpPr/>
                        <wps:spPr>
                          <a:xfrm>
                            <a:off x="3660365" y="2559343"/>
                            <a:ext cx="2091637" cy="5760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接警</w:t>
                              </w:r>
                            </w:p>
                          </w:txbxContent>
                        </wps:txbx>
                        <wps:bodyPr rtlCol="0" anchor="ctr"/>
                      </wps:wsp>
                      <wps:wsp>
                        <wps:cNvPr id="98" name="矩形 98"/>
                        <wps:cNvSpPr/>
                        <wps:spPr>
                          <a:xfrm>
                            <a:off x="0" y="3856070"/>
                            <a:ext cx="2091638" cy="1009762"/>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持续监测</w:t>
                              </w:r>
                            </w:p>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采取防御响应</w:t>
                              </w:r>
                            </w:p>
                          </w:txbxContent>
                        </wps:txbx>
                        <wps:bodyPr rtlCol="0" anchor="ctr"/>
                      </wps:wsp>
                      <wps:wsp>
                        <wps:cNvPr id="99" name="矩形 99"/>
                        <wps:cNvSpPr/>
                        <wps:spPr>
                          <a:xfrm>
                            <a:off x="7316020" y="9629175"/>
                            <a:ext cx="2091637" cy="5760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善后工作</w:t>
                              </w:r>
                            </w:p>
                          </w:txbxContent>
                        </wps:txbx>
                        <wps:bodyPr rtlCol="0" anchor="ctr"/>
                      </wps:wsp>
                      <wps:wsp>
                        <wps:cNvPr id="100" name="矩形 100"/>
                        <wps:cNvSpPr/>
                        <wps:spPr>
                          <a:xfrm>
                            <a:off x="1987655" y="1230238"/>
                            <a:ext cx="2091637" cy="5760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监测预警</w:t>
                              </w:r>
                            </w:p>
                          </w:txbxContent>
                        </wps:txbx>
                        <wps:bodyPr rtlCol="0" anchor="ctr"/>
                      </wps:wsp>
                      <wps:wsp>
                        <wps:cNvPr id="101" name="矩形 101"/>
                        <wps:cNvSpPr/>
                        <wps:spPr>
                          <a:xfrm>
                            <a:off x="5329952" y="1230238"/>
                            <a:ext cx="2091637" cy="5760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事发单位报告</w:t>
                              </w:r>
                            </w:p>
                          </w:txbxContent>
                        </wps:txbx>
                        <wps:bodyPr rtlCol="0" anchor="ctr"/>
                      </wps:wsp>
                      <wps:wsp>
                        <wps:cNvPr id="102" name="连接符: 肘形 102"/>
                        <wps:cNvCnPr/>
                        <wps:spPr>
                          <a:xfrm rot="5400000">
                            <a:off x="3541929" y="67545"/>
                            <a:ext cx="654238" cy="1671148"/>
                          </a:xfrm>
                          <a:prstGeom prst="bentConnector3">
                            <a:avLst/>
                          </a:prstGeom>
                          <a:noFill/>
                          <a:ln w="12700" cap="flat" cmpd="sng" algn="ctr">
                            <a:solidFill>
                              <a:sysClr val="windowText" lastClr="000000"/>
                            </a:solidFill>
                            <a:prstDash val="solid"/>
                            <a:miter lim="800000"/>
                            <a:tailEnd type="triangle"/>
                          </a:ln>
                          <a:effectLst/>
                        </wps:spPr>
                        <wps:bodyPr/>
                      </wps:wsp>
                      <wps:wsp>
                        <wps:cNvPr id="103" name="连接符: 肘形 103"/>
                        <wps:cNvCnPr/>
                        <wps:spPr>
                          <a:xfrm rot="16200000" flipH="1">
                            <a:off x="5213077" y="67544"/>
                            <a:ext cx="654238" cy="1671149"/>
                          </a:xfrm>
                          <a:prstGeom prst="bentConnector3">
                            <a:avLst/>
                          </a:prstGeom>
                          <a:noFill/>
                          <a:ln w="12700" cap="flat" cmpd="sng" algn="ctr">
                            <a:solidFill>
                              <a:sysClr val="windowText" lastClr="000000"/>
                            </a:solidFill>
                            <a:prstDash val="solid"/>
                            <a:miter lim="800000"/>
                            <a:tailEnd type="triangle"/>
                          </a:ln>
                          <a:effectLst/>
                        </wps:spPr>
                        <wps:bodyPr/>
                      </wps:wsp>
                      <wps:wsp>
                        <wps:cNvPr id="104" name="连接符: 肘形 104"/>
                        <wps:cNvCnPr/>
                        <wps:spPr>
                          <a:xfrm rot="16200000" flipH="1">
                            <a:off x="3493277" y="1346435"/>
                            <a:ext cx="753105" cy="1672710"/>
                          </a:xfrm>
                          <a:prstGeom prst="bentConnector3">
                            <a:avLst/>
                          </a:prstGeom>
                          <a:noFill/>
                          <a:ln w="12700" cap="flat" cmpd="sng" algn="ctr">
                            <a:solidFill>
                              <a:sysClr val="windowText" lastClr="000000"/>
                            </a:solidFill>
                            <a:prstDash val="solid"/>
                            <a:miter lim="800000"/>
                            <a:tailEnd type="triangle"/>
                          </a:ln>
                          <a:effectLst/>
                        </wps:spPr>
                        <wps:bodyPr/>
                      </wps:wsp>
                      <wps:wsp>
                        <wps:cNvPr id="105" name="连接符: 肘形 105"/>
                        <wps:cNvCnPr/>
                        <wps:spPr>
                          <a:xfrm rot="5400000">
                            <a:off x="5164426" y="1347997"/>
                            <a:ext cx="753105" cy="1669587"/>
                          </a:xfrm>
                          <a:prstGeom prst="bentConnector3">
                            <a:avLst/>
                          </a:prstGeom>
                          <a:noFill/>
                          <a:ln w="12700" cap="flat" cmpd="sng" algn="ctr">
                            <a:solidFill>
                              <a:sysClr val="windowText" lastClr="000000"/>
                            </a:solidFill>
                            <a:prstDash val="solid"/>
                            <a:miter lim="800000"/>
                            <a:tailEnd type="triangle"/>
                          </a:ln>
                          <a:effectLst/>
                        </wps:spPr>
                        <wps:bodyPr/>
                      </wps:wsp>
                      <wps:wsp>
                        <wps:cNvPr id="106" name="直接箭头连接符 106"/>
                        <wps:cNvCnPr/>
                        <wps:spPr>
                          <a:xfrm flipH="1">
                            <a:off x="4705415" y="3135343"/>
                            <a:ext cx="769" cy="599402"/>
                          </a:xfrm>
                          <a:prstGeom prst="straightConnector1">
                            <a:avLst/>
                          </a:prstGeom>
                          <a:noFill/>
                          <a:ln w="12700" cap="flat" cmpd="sng" algn="ctr">
                            <a:solidFill>
                              <a:sysClr val="windowText" lastClr="000000"/>
                            </a:solidFill>
                            <a:prstDash val="solid"/>
                            <a:miter lim="800000"/>
                            <a:tailEnd type="triangle"/>
                          </a:ln>
                          <a:effectLst/>
                        </wps:spPr>
                        <wps:bodyPr/>
                      </wps:wsp>
                      <wps:wsp>
                        <wps:cNvPr id="107" name="直接箭头连接符 107"/>
                        <wps:cNvCnPr/>
                        <wps:spPr>
                          <a:xfrm>
                            <a:off x="4706184" y="7263810"/>
                            <a:ext cx="0" cy="610103"/>
                          </a:xfrm>
                          <a:prstGeom prst="straightConnector1">
                            <a:avLst/>
                          </a:prstGeom>
                          <a:noFill/>
                          <a:ln w="12700" cap="flat" cmpd="sng" algn="ctr">
                            <a:solidFill>
                              <a:sysClr val="windowText" lastClr="000000"/>
                            </a:solidFill>
                            <a:prstDash val="solid"/>
                            <a:miter lim="800000"/>
                            <a:tailEnd type="triangle"/>
                          </a:ln>
                          <a:effectLst/>
                        </wps:spPr>
                        <wps:bodyPr/>
                      </wps:wsp>
                      <wps:wsp>
                        <wps:cNvPr id="108" name="直接箭头连接符 108"/>
                        <wps:cNvCnPr/>
                        <wps:spPr>
                          <a:xfrm>
                            <a:off x="4706184" y="8881913"/>
                            <a:ext cx="0" cy="747262"/>
                          </a:xfrm>
                          <a:prstGeom prst="straightConnector1">
                            <a:avLst/>
                          </a:prstGeom>
                          <a:noFill/>
                          <a:ln w="12700" cap="flat" cmpd="sng" algn="ctr">
                            <a:solidFill>
                              <a:sysClr val="windowText" lastClr="000000"/>
                            </a:solidFill>
                            <a:prstDash val="solid"/>
                            <a:miter lim="800000"/>
                            <a:tailEnd type="triangle"/>
                          </a:ln>
                          <a:effectLst/>
                        </wps:spPr>
                        <wps:bodyPr/>
                      </wps:wsp>
                      <wps:wsp>
                        <wps:cNvPr id="109" name="直接箭头连接符 109"/>
                        <wps:cNvCnPr/>
                        <wps:spPr>
                          <a:xfrm flipH="1" flipV="1">
                            <a:off x="2091637" y="8369775"/>
                            <a:ext cx="1254982" cy="8138"/>
                          </a:xfrm>
                          <a:prstGeom prst="straightConnector1">
                            <a:avLst/>
                          </a:prstGeom>
                          <a:noFill/>
                          <a:ln w="12700" cap="flat" cmpd="sng" algn="ctr">
                            <a:solidFill>
                              <a:sysClr val="windowText" lastClr="000000"/>
                            </a:solidFill>
                            <a:prstDash val="solid"/>
                            <a:miter lim="800000"/>
                            <a:tailEnd type="triangle"/>
                          </a:ln>
                          <a:effectLst/>
                        </wps:spPr>
                        <wps:bodyPr/>
                      </wps:wsp>
                      <wps:wsp>
                        <wps:cNvPr id="110" name="直接箭头连接符 110"/>
                        <wps:cNvCnPr/>
                        <wps:spPr>
                          <a:xfrm flipV="1">
                            <a:off x="1045819" y="7258951"/>
                            <a:ext cx="0" cy="822824"/>
                          </a:xfrm>
                          <a:prstGeom prst="straightConnector1">
                            <a:avLst/>
                          </a:prstGeom>
                          <a:noFill/>
                          <a:ln w="12700" cap="flat" cmpd="sng" algn="ctr">
                            <a:solidFill>
                              <a:sysClr val="windowText" lastClr="000000"/>
                            </a:solidFill>
                            <a:prstDash val="solid"/>
                            <a:miter lim="800000"/>
                            <a:tailEnd type="triangle"/>
                          </a:ln>
                          <a:effectLst/>
                        </wps:spPr>
                        <wps:bodyPr/>
                      </wps:wsp>
                      <wps:wsp>
                        <wps:cNvPr id="111" name="直接箭头连接符 111"/>
                        <wps:cNvCnPr/>
                        <wps:spPr>
                          <a:xfrm>
                            <a:off x="2091637" y="6970951"/>
                            <a:ext cx="1568728" cy="4859"/>
                          </a:xfrm>
                          <a:prstGeom prst="straightConnector1">
                            <a:avLst/>
                          </a:prstGeom>
                          <a:noFill/>
                          <a:ln w="12700" cap="flat" cmpd="sng" algn="ctr">
                            <a:solidFill>
                              <a:sysClr val="windowText" lastClr="000000"/>
                            </a:solidFill>
                            <a:prstDash val="solid"/>
                            <a:miter lim="800000"/>
                            <a:tailEnd type="triangle"/>
                          </a:ln>
                          <a:effectLst/>
                        </wps:spPr>
                        <wps:bodyPr/>
                      </wps:wsp>
                      <wps:wsp>
                        <wps:cNvPr id="112" name="直接箭头连接符 112"/>
                        <wps:cNvCnPr/>
                        <wps:spPr>
                          <a:xfrm>
                            <a:off x="5752002" y="9917175"/>
                            <a:ext cx="1564018" cy="0"/>
                          </a:xfrm>
                          <a:prstGeom prst="straightConnector1">
                            <a:avLst/>
                          </a:prstGeom>
                          <a:noFill/>
                          <a:ln w="12700" cap="flat" cmpd="sng" algn="ctr">
                            <a:solidFill>
                              <a:sysClr val="windowText" lastClr="000000"/>
                            </a:solidFill>
                            <a:prstDash val="solid"/>
                            <a:miter lim="800000"/>
                            <a:tailEnd type="triangle"/>
                          </a:ln>
                          <a:effectLst/>
                        </wps:spPr>
                        <wps:bodyPr/>
                      </wps:wsp>
                      <wps:wsp>
                        <wps:cNvPr id="113" name="文本框 93"/>
                        <wps:cNvSpPr txBox="1"/>
                        <wps:spPr>
                          <a:xfrm>
                            <a:off x="1920069" y="3842228"/>
                            <a:ext cx="1513169" cy="900258"/>
                          </a:xfrm>
                          <a:prstGeom prst="rect">
                            <a:avLst/>
                          </a:prstGeom>
                          <a:noFill/>
                        </wps:spPr>
                        <wps:txbx>
                          <w:txbxContent>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text1"/>
                                  <w:kern w:val="24"/>
                                  <w:sz w:val="24"/>
                                  <w:szCs w:val="24"/>
                                  <w14:textFill>
                                    <w14:solidFill>
                                      <w14:schemeClr w14:val="tx1"/>
                                    </w14:solidFill>
                                  </w14:textFill>
                                </w:rPr>
                                <w:t>未达响应</w:t>
                              </w:r>
                            </w:p>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启动条件</w:t>
                              </w:r>
                            </w:p>
                          </w:txbxContent>
                        </wps:txbx>
                        <wps:bodyPr wrap="square" rtlCol="0">
                          <a:noAutofit/>
                        </wps:bodyPr>
                      </wps:wsp>
                      <wps:wsp>
                        <wps:cNvPr id="114" name="文本框 103"/>
                        <wps:cNvSpPr txBox="1"/>
                        <wps:spPr>
                          <a:xfrm>
                            <a:off x="2091638" y="7946425"/>
                            <a:ext cx="1458731" cy="851750"/>
                          </a:xfrm>
                          <a:prstGeom prst="rect">
                            <a:avLst/>
                          </a:prstGeom>
                          <a:noFill/>
                        </wps:spPr>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事故</w:t>
                              </w:r>
                            </w:p>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难以控制</w:t>
                              </w:r>
                            </w:p>
                          </w:txbxContent>
                        </wps:txbx>
                        <wps:bodyPr wrap="square" rtlCol="0">
                          <a:noAutofit/>
                        </wps:bodyPr>
                      </wps:wsp>
                      <wps:wsp>
                        <wps:cNvPr id="115" name="文本框 104"/>
                        <wps:cNvSpPr txBox="1"/>
                        <wps:spPr>
                          <a:xfrm>
                            <a:off x="4647921" y="8803222"/>
                            <a:ext cx="1727896" cy="825455"/>
                          </a:xfrm>
                          <a:prstGeom prst="rect">
                            <a:avLst/>
                          </a:prstGeom>
                          <a:noFill/>
                        </wps:spPr>
                        <wps:txbx>
                          <w:txbxContent>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text1"/>
                                  <w:kern w:val="24"/>
                                  <w:sz w:val="24"/>
                                  <w:szCs w:val="24"/>
                                  <w14:textFill>
                                    <w14:solidFill>
                                      <w14:schemeClr w14:val="tx1"/>
                                    </w14:solidFill>
                                  </w14:textFill>
                                </w:rPr>
                                <w:t>事故</w:t>
                              </w:r>
                            </w:p>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得到处置</w:t>
                              </w:r>
                            </w:p>
                          </w:txbxContent>
                        </wps:txbx>
                        <wps:bodyPr wrap="square" rtlCol="0">
                          <a:noAutofit/>
                        </wps:bodyPr>
                      </wps:wsp>
                      <wps:wsp>
                        <wps:cNvPr id="116" name="矩形 116"/>
                        <wps:cNvSpPr/>
                        <wps:spPr>
                          <a:xfrm>
                            <a:off x="3659596" y="5395393"/>
                            <a:ext cx="2091637" cy="5760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启动响应</w:t>
                              </w:r>
                            </w:p>
                          </w:txbxContent>
                        </wps:txbx>
                        <wps:bodyPr rtlCol="0" anchor="ctr"/>
                      </wps:wsp>
                      <wps:wsp>
                        <wps:cNvPr id="117" name="直接箭头连接符 117"/>
                        <wps:cNvCnPr/>
                        <wps:spPr>
                          <a:xfrm>
                            <a:off x="4705415" y="4742745"/>
                            <a:ext cx="0" cy="652648"/>
                          </a:xfrm>
                          <a:prstGeom prst="straightConnector1">
                            <a:avLst/>
                          </a:prstGeom>
                          <a:noFill/>
                          <a:ln w="12700" cap="flat" cmpd="sng" algn="ctr">
                            <a:solidFill>
                              <a:sysClr val="windowText" lastClr="000000"/>
                            </a:solidFill>
                            <a:prstDash val="solid"/>
                            <a:miter lim="800000"/>
                            <a:tailEnd type="triangle"/>
                          </a:ln>
                          <a:effectLst/>
                        </wps:spPr>
                        <wps:bodyPr/>
                      </wps:wsp>
                      <wps:wsp>
                        <wps:cNvPr id="118" name="直接箭头连接符 118"/>
                        <wps:cNvCnPr/>
                        <wps:spPr>
                          <a:xfrm>
                            <a:off x="4705415" y="5971393"/>
                            <a:ext cx="769" cy="716417"/>
                          </a:xfrm>
                          <a:prstGeom prst="straightConnector1">
                            <a:avLst/>
                          </a:prstGeom>
                          <a:noFill/>
                          <a:ln w="12700" cap="flat" cmpd="sng" algn="ctr">
                            <a:solidFill>
                              <a:sysClr val="windowText" lastClr="000000"/>
                            </a:solidFill>
                            <a:prstDash val="solid"/>
                            <a:miter lim="800000"/>
                            <a:tailEnd type="triangle"/>
                          </a:ln>
                          <a:effectLst/>
                        </wps:spPr>
                        <wps:bodyPr/>
                      </wps:wsp>
                      <wps:wsp>
                        <wps:cNvPr id="119" name="文本框 49"/>
                        <wps:cNvSpPr txBox="1"/>
                        <wps:spPr>
                          <a:xfrm>
                            <a:off x="4765390" y="4532795"/>
                            <a:ext cx="1583738" cy="888517"/>
                          </a:xfrm>
                          <a:prstGeom prst="rect">
                            <a:avLst/>
                          </a:prstGeom>
                          <a:noFill/>
                        </wps:spPr>
                        <wps:txbx>
                          <w:txbxContent>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达到响应</w:t>
                              </w:r>
                            </w:p>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text1"/>
                                  <w:kern w:val="24"/>
                                  <w:sz w:val="24"/>
                                  <w:szCs w:val="24"/>
                                  <w14:textFill>
                                    <w14:solidFill>
                                      <w14:schemeClr w14:val="tx1"/>
                                    </w14:solidFill>
                                  </w14:textFill>
                                </w:rPr>
                                <w:t>启动</w:t>
                              </w:r>
                              <w:r>
                                <w:rPr>
                                  <w:rFonts w:hint="eastAsia"/>
                                  <w:color w:val="000000" w:themeColor="dark1"/>
                                  <w:kern w:val="24"/>
                                  <w:sz w:val="24"/>
                                  <w:szCs w:val="24"/>
                                  <w14:textFill>
                                    <w14:solidFill>
                                      <w14:schemeClr w14:val="dk1"/>
                                    </w14:solidFill>
                                  </w14:textFill>
                                </w:rPr>
                                <w:t>条件</w:t>
                              </w:r>
                            </w:p>
                          </w:txbxContent>
                        </wps:txbx>
                        <wps:bodyPr wrap="square" rtlCol="0">
                          <a:noAutofit/>
                        </wps:bodyPr>
                      </wps:wsp>
                      <wps:wsp>
                        <wps:cNvPr id="120" name="流程图: 终止 120"/>
                        <wps:cNvSpPr/>
                        <wps:spPr>
                          <a:xfrm>
                            <a:off x="3374657" y="-579325"/>
                            <a:ext cx="2626503" cy="1155168"/>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交通基础设施</w:t>
                              </w:r>
                            </w:p>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建设工程事故</w:t>
                              </w:r>
                            </w:p>
                          </w:txbxContent>
                        </wps:txbx>
                        <wps:bodyPr rtlCol="0" anchor="ctr"/>
                      </wps:wsp>
                      <wps:wsp>
                        <wps:cNvPr id="121" name="矩形 121"/>
                        <wps:cNvSpPr/>
                        <wps:spPr>
                          <a:xfrm>
                            <a:off x="7316019" y="2559343"/>
                            <a:ext cx="2091637" cy="5760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先期处置</w:t>
                              </w:r>
                            </w:p>
                          </w:txbxContent>
                        </wps:txbx>
                        <wps:bodyPr rtlCol="0" anchor="ctr"/>
                      </wps:wsp>
                      <wps:wsp>
                        <wps:cNvPr id="122" name="连接符: 肘形 122"/>
                        <wps:cNvCnPr>
                          <a:stCxn id="98" idx="0"/>
                        </wps:cNvCnPr>
                        <wps:spPr>
                          <a:xfrm rot="5400000" flipH="1" flipV="1">
                            <a:off x="1848476" y="2044312"/>
                            <a:ext cx="1009101" cy="2614415"/>
                          </a:xfrm>
                          <a:prstGeom prst="bentConnector2">
                            <a:avLst/>
                          </a:prstGeom>
                          <a:noFill/>
                          <a:ln w="12700" cap="flat" cmpd="sng" algn="ctr">
                            <a:solidFill>
                              <a:sysClr val="windowText" lastClr="000000"/>
                            </a:solidFill>
                            <a:prstDash val="solid"/>
                            <a:miter lim="800000"/>
                            <a:tailEnd type="triangle"/>
                          </a:ln>
                          <a:effectLst/>
                        </wps:spPr>
                        <wps:bodyPr/>
                      </wps:wsp>
                      <wps:wsp>
                        <wps:cNvPr id="123" name="直接箭头连接符 123"/>
                        <wps:cNvCnPr/>
                        <wps:spPr>
                          <a:xfrm flipH="1">
                            <a:off x="2091637" y="4238745"/>
                            <a:ext cx="1254213" cy="0"/>
                          </a:xfrm>
                          <a:prstGeom prst="straightConnector1">
                            <a:avLst/>
                          </a:prstGeom>
                          <a:noFill/>
                          <a:ln w="12700" cap="flat" cmpd="sng" algn="ctr">
                            <a:solidFill>
                              <a:sysClr val="windowText" lastClr="000000"/>
                            </a:solidFill>
                            <a:prstDash val="solid"/>
                            <a:miter lim="800000"/>
                            <a:tailEnd type="triangle"/>
                          </a:ln>
                          <a:effectLst/>
                        </wps:spPr>
                        <wps:bodyPr/>
                      </wps:wsp>
                      <wps:wsp>
                        <wps:cNvPr id="124" name="连接符: 肘形 124"/>
                        <wps:cNvCnPr/>
                        <wps:spPr>
                          <a:xfrm rot="16200000" flipH="1">
                            <a:off x="6992252" y="1189756"/>
                            <a:ext cx="753105" cy="1986067"/>
                          </a:xfrm>
                          <a:prstGeom prst="bentConnector3">
                            <a:avLst/>
                          </a:prstGeom>
                          <a:noFill/>
                          <a:ln w="12700" cap="flat" cmpd="sng" algn="ctr">
                            <a:solidFill>
                              <a:sysClr val="windowText" lastClr="000000"/>
                            </a:solidFill>
                            <a:prstDash val="solid"/>
                            <a:miter lim="800000"/>
                            <a:tailEnd type="triangle"/>
                          </a:ln>
                          <a:effectLst/>
                        </wps:spPr>
                        <wps:bodyPr/>
                      </wps:wsp>
                    </wpg:wgp>
                  </a:graphicData>
                </a:graphic>
              </wp:inline>
            </w:drawing>
          </mc:Choice>
          <mc:Fallback>
            <w:pict>
              <v:group id="组合 22" o:spid="_x0000_s1026" o:spt="203" style="height:491.95pt;width:415.3pt;" coordorigin="0,-579325" coordsize="9407657,10923615" o:gfxdata="UEsFBgAAAAAAAAAAAAAAAAAAAAAAAFBLAwQKAAAAAACHTuJAAAAAAAAAAAAAAAAABAAAAGRycy9Q&#10;SwMEFAAAAAgAh07iQHU3w67WAAAABQEAAA8AAABkcnMvZG93bnJldi54bWxNj0FLw0AQhe+C/2EZ&#10;wZvdjcGSptkUKeqpCLaC9DbNTpPQ7GzIbpP237t60cvA4z3e+6ZYXWwnRhp861hDMlMgiCtnWq41&#10;fO5eHzIQPiAb7ByThit5WJW3NwXmxk38QeM21CKWsM9RQxNCn0vpq4Ys+pnriaN3dIPFEOVQSzPg&#10;FMttJx+VmkuLLceFBntaN1Sdtmer4W3C6TlNXsbN6bi+7ndP71+bhLS+v0vUEkSgS/gLww9+RIcy&#10;Mh3cmY0XnYb4SPi90ctSNQdx0LDI0gXIspD/6ctvUEsDBBQAAAAIAIdO4kCkMSAqJQkAAMFOAAAO&#10;AAAAZHJzL2Uyb0RvYy54bWztXF2P40gVfUfiP1h+32lX2VXliqZnBT07wwOClXbg3ZM4iSXHDrZ7&#10;0v0IQrAS0i5PCGkRCAQIpF0kpOVpBfya6Z6fwakPf8T56p6VmsnG0agnsR3HdevUqXvPvVWP379a&#10;pM6ruCiTPDt3ySPPdeJsnE+SbHbu/ujFs/dC1ymrKJtEaZ7F5+51XLrvP/n2tx6vlqOY5vM8ncSF&#10;g5tk5Wi1PHfnVbUcnZ2V43m8iMpH+TLOcHKaF4uowsdidjYpohXuvkjPqOfxs1VeTJZFPo7LEkef&#10;mpOuvWNxlxvm02kyjp/m48tFnFXmrkWcRhWaVM6TZek+0U87ncbj6ofTaRlXTnruoqWV/osfwfuX&#10;6u/Zk8fRaFZEy3kyto8Q3eURem1aREmGH21u9TSqIueySDZutUjGRV7m0+rROF+cmYZoi6AVxOvZ&#10;5nmRXy51W2aj1WzZGB0d1bP6W992/INXHxZOMjl3JUySRQv0+O1XP3/9648dSpV1VsvZCBc9L5Yf&#10;LT8s7IGZ+aQafDUtFup/NMW50na9buwaX1XOGAcZFYFPcP8xznEahL6UxvLjObqn/d57TEifsvrc&#10;B/b7MvAEZ8J8n3iS+pzoi87q3z9Tj9k81WoJaJatvcqvZ6+P5tEy1t1QKlPU9iK1vd58+s/X//6T&#10;I4mxl76oMVY5KmG3LZbyKfek57sObOILPwhCbtpdW41Kj9NQ1q32hDRWaxodjZZFWT2P84Wj3py7&#10;kyRa5NlEAzF69f2yQnfh6voq9RBlniaTZ0ma6g/X5UVaOK8iDA6M0Em+cp00KiscPHef6Zd6JNxi&#10;7Wtp5qzAHFR4qksjcMAUYw9vF0vgqMxmrhOlM5DLuCr0s6x9u9z40RdoceeHPf3a9sOqIU+jcm6e&#10;WN/VmGyRVOCkNFmcu2H322mmmhlrHrDmUNgwPaLeVVcvrzSmy9HLfHKNri2q9CI3ZBFl43kOS6hm&#10;KDNYWKkx8RD4on182fH4FvgSofA9QAmtgDnsqPI9KokE26tRSbwBX3qgnA6+QD2W7//wd81fvsKH&#10;wjZI7jB/YewDN6EXEiEsY9fIop4k3Ld8zQTHkNQDqGbrlpIscRWYpwfWqo101KwV9FEVvAWqOA+p&#10;ZHo+bflqQFV37j6tuZD1UaUZ585c5XPu+Rw3Uf4nD0UIZ3RtLhywdbrY4jW2bv7109u//er1Z/8Z&#10;ObdffXzzBVx67ZLfE2ZgQMBMciqECLfBzLpcgnBGtE+326OfpvnqYh4V1Yu4WCRZVOXGox68e9js&#10;qOdJeEfr3pe41zzZZTTKmPQD7b0Ns2Xjaq4Fnac1W4Jg1rGlaejONGY8ez9k3BNb58k2ZpSCH2Cw&#10;wbX/xggSkKLWYaUFhTvDSviEe9SAC7OjJEPYCKW0i47TpSzITz1wqSP3kSOgZEEjNi4+odC2/K2+&#10;1yBKGOn3pCZE4jVa/a3RutSR+6CL+VRKBkVWSaUDukyGYOAunTgjXqvU//f3N5/85fbzv46cNz/7&#10;rRJV1ckWaBeZTaHVOQijiDpFjuwNC8xcoDR6m03zWUAkxbyrdAvBgp7OylmgaM4I+FwQEmjO2x1O&#10;vkS69CLPMsiteeHvU1yzXCWJtEZyJOmeaFRFSfpBNnGq6yWymFWRRNksjZX57xIsmvyPulh5NEgf&#10;PlCeh6gcoPGr3myBT1eU3wsfwpFdx8t1pmmy/B54SvevRRKjxPcEZj+LJK3KttHiJpK0bzcg6biQ&#10;1Ijv25DUFeK/BpL8ACl6iyTiBzzwe6wkGHL9cMR0WpELKozYOmDpuLDUSO7bsNSV3/diacukxggP&#10;AgrVVflSfoCyBi19tWS0DiAuWagvGAB0XABqdPXbz75UXtE/vnj95y8bMMEz6orru0C0bS4LhAe/&#10;yIR6PvHZhvYpuK2aYRKlQwcEqrIqomQ2b/0iM2/uUNgHv+jh/KJWIt8BoK5kvgNAHWcasOEkNNkZ&#10;Qbm/kQSE66QL1BAcwiczbmNd3qbi5U6l1QCa/XVV/z9nutW+d4Cmq4XfDzRhGBJJenkWCxoRAFID&#10;0xxpBNYq2ztA01W6d4CmDbv0ux/3ArCmwgBeT+hzuVE0RSgLZAgpQXFQSIx8udvnGRjoHWUgVeds&#10;0yTbwWTCIZs22QemPoSIFzAwkHacBWXhRoWU5aKQ0pDqaG+Az9GpQaSVqnfAp6tc74BPx+vp8g5Y&#10;x9sADWEoiKJWRQxCdkD4GXjnXeWdRoXeEW+ZWqP9vNMBDhMMgqJJeUgkazfStQBO4BELnLp2dfCX&#10;j0t8hjtrZ6ub3/zy5nef3/zxF47sas6qENyprr6bYx1Pwzw7lrQgV4EFXmaC8sOAYh5SYVSr7BBG&#10;UARgg3MJdLEDCYtD1SNNOK5F+33rOlZY44XFKT+5jIrY7azyUI+X5d+5rPJpotfLqAFiwpeHTwWQ&#10;RsBte8PGonbc3qc7DPVjgMKhFBJKbb2yqq7TJ/AnUJVhXU6GEX5gGJ9adzQaaLc7ujr6fboDHSAk&#10;hbWVfx96PoZHb3RAKw9RcmoiAIQDKGfYq0KcWne0iqLN4pOuhKj6AuZSA8UQQbvcpE6nciaZMjB6&#10;gPkS/3rBfOMsqRhsWLhySsvtCDkkN+ICCy+sjzrseHdV6kAEWALby5PVciOj/FDefnC631Wn+5Dc&#10;CP/4bUHDpCAbDNWkNrB6IDCIHIL84wvyG8GxdSyCrsZ4L78CdY++Wr2POStAoZqQPaIhLMQCcxuo&#10;QcSGozf4Fe1CfqJqko1it7kCSJ1sB/AdXAxfBHqrAnTG2m4Gtc+NLAFnquRHl0cQhmz4gRhoWAME&#10;8v8mrvAnKhhYq6hXR+6DNl1SbxXhYRWQ3bhCV8HVgewJl9QjvLToaoou2rLUenMXvdhfObNKB4EB&#10;rzKzGQxmi2Si93MBHrW4Yp3ezQBrvXr1QBoMCfgwECYEo16AbWH6QbCHzQNUvbbiR8pJoCo91DO0&#10;0VwvF79W1EqHotY6/G2FrLoLH7ColTa64g41Ghe0TLcjmmqx1NGlmxhduTsof96Iq1QiFdWuBkE1&#10;Dwy69HHp0shf7iGvrgS3Czu6pn5/UTSXktJ6VQcJpWC9LZjWKhFlyD1+wHNe46KhwL6R4nZwESYW&#10;vbOZpne7C5vaOq37WU8/7c5zT/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qgsAAFtDb250ZW50X1R5cGVzXS54bWxQSwECFAAKAAAAAACHTuJA&#10;AAAAAAAAAAAAAAAABgAAAAAAAAAAABAAAACMCgAAX3JlbHMvUEsBAhQAFAAAAAgAh07iQIoUZjzR&#10;AAAAlAEAAAsAAAAAAAAAAQAgAAAAsAoAAF9yZWxzLy5yZWxzUEsBAhQACgAAAAAAh07iQAAAAAAA&#10;AAAAAAAAAAQAAAAAAAAAAAAQAAAAFgAAAGRycy9QSwECFAAUAAAACACHTuJAdTfDrtYAAAAFAQAA&#10;DwAAAAAAAAABACAAAAA4AAAAZHJzL2Rvd25yZXYueG1sUEsBAhQAFAAAAAgAh07iQKQxIColCQAA&#10;wU4AAA4AAAAAAAAAAQAgAAAAOwEAAGRycy9lMm9Eb2MueG1sUEsFBgAAAAAGAAYAWQEAANIMAAAA&#10;AA==&#10;">
                <o:lock v:ext="edit" aspectratio="f"/>
                <v:shape id="_x0000_s1026" o:spid="_x0000_s1026" o:spt="4" type="#_x0000_t4" style="position:absolute;left:3260903;top:3734486;height:1007999;width:2906289;v-text-anchor:middle;" fillcolor="#FFFFFF" filled="t" stroked="t" coordsize="21600,21600" o:gfxdata="UEsFBgAAAAAAAAAAAAAAAAAAAAAAAFBLAwQKAAAAAACHTuJAAAAAAAAAAAAAAAAABAAAAGRycy9Q&#10;SwMEFAAAAAgAh07iQMEYv6u5AAAA2wAAAA8AAABkcnMvZG93bnJldi54bWxFj80KwjAQhO+C7xBW&#10;8CKatohoNYoKguLJ6gMszdoWm01p4t/bG0HwOMzMN8xi9TK1eFDrKssK4lEEgji3uuJCweW8G05B&#10;OI+ssbZMCt7kYLXsdhaYavvkEz0yX4gAYZeigtL7JpXS5SUZdCPbEAfvaluDPsi2kLrFZ4CbWiZR&#10;NJEGKw4LJTa0LSm/ZXejQCezyfHw3h/1VbrBeZMXyXa8Vqrfi6M5CE8v/w//2nutYBbD90v4AXL5&#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BGL+ruQAAANsAAAAPAAAAAAAAAAEAIAAAADgAAABkcnMvZG93bnJldi54bWxQ&#10;SwECFAAUAAAACACHTuJAMy8FnjsAAAA5AAAAEAAAAAAAAAABACAAAAAeAQAAZHJzL3NoYXBleG1s&#10;LnhtbFBLBQYAAAAABgAGAFsBAADIAwAAAAA=&#10;">
                  <v:fill on="t" focussize="0,0"/>
                  <v:stroke weight="1pt" color="#0000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警情研判</w:t>
                        </w:r>
                      </w:p>
                    </w:txbxContent>
                  </v:textbox>
                </v:shape>
                <v:shape id="_x0000_s1026" o:spid="_x0000_s1026" o:spt="4" type="#_x0000_t4" style="position:absolute;left:3260903;top:7873089;height:1007999;width:3029198;v-text-anchor:middle;" fillcolor="#FFFFFF" filled="t" stroked="t" coordsize="21600,21600" o:gfxdata="UEsFBgAAAAAAAAAAAAAAAAAAAAAAAFBLAwQKAAAAAACHTuJAAAAAAAAAAAAAAAAABAAAAGRycy9Q&#10;SwMEFAAAAAgAh07iQDHKIdy5AAAA2wAAAA8AAABkcnMvZG93bnJldi54bWxFj80KwjAQhO+C7xBW&#10;8CI2tYhoNYoWBMWTPw+wNGtbbDaliX9vbwTB4zAz3zCL1cvU4kGtqywrGEUxCOLc6ooLBZfzdjgF&#10;4TyyxtoyKXiTg9Wy21lgqu2Tj/Q4+UIECLsUFZTeN6mULi/JoItsQxy8q20N+iDbQuoWnwFuapnE&#10;8UQarDgslNhQVlJ+O92NAp3MJof9e3fQV+kG501eJNl4rVS/N4rnIDy9/D/8a++0glkC3y/hB8jl&#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xyiHcuQAAANsAAAAPAAAAAAAAAAEAIAAAADgAAABkcnMvZG93bnJldi54bWxQ&#10;SwECFAAUAAAACACHTuJAMy8FnjsAAAA5AAAAEAAAAAAAAAABACAAAAAeAQAAZHJzL3NoYXBleG1s&#10;LnhtbFBLBQYAAAAABgAGAFsBAADIAwAAAAA=&#10;">
                  <v:fill on="t" focussize="0,0"/>
                  <v:stroke weight="1pt" color="#0000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事态研判</w:t>
                        </w:r>
                      </w:p>
                    </w:txbxContent>
                  </v:textbox>
                </v:shape>
                <v:rect id="_x0000_s1026" o:spid="_x0000_s1026" o:spt="1" style="position:absolute;left:0;top:8081775;height:576000;width:2091637;v-text-anchor:middle;" fillcolor="#FFFFFF" filled="t" stroked="t" coordsize="21600,21600" o:gfxdata="UEsFBgAAAAAAAAAAAAAAAAAAAAAAAFBLAwQKAAAAAACHTuJAAAAAAAAAAAAAAAAABAAAAGRycy9Q&#10;SwMEFAAAAAgAh07iQCWVnwy9AAAA2wAAAA8AAABkcnMvZG93bnJldi54bWxFjzFrwzAUhPdA/4N4&#10;hWy1lARC61rJUFrIkMVuh3Z7WK+2qPVkLDW28+ujQCDjcXffccV+cp040RCsZw2rTIEgrr2x3Gj4&#10;+vx4egYRIrLBzjNpmCnAfvewKDA3fuSSTlVsRIJwyFFDG2OfSxnqlhyGzPfEyfv1g8OY5NBIM+CY&#10;4K6Ta6W20qHltNBiT28t1X/Vv9OA1fQzz/P3OMqyU/b9XPbVsdR6+bhSryAiTfEevrUPRsPLBq5f&#10;0g+Quw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ZWfDL0AAADbAAAADwAAAAAAAAABACAAAAA4AAAAZHJzL2Rvd25yZXYu&#10;eG1sUEsBAhQAFAAAAAgAh07iQDMvBZ47AAAAOQAAABAAAAAAAAAAAQAgAAAAIgEAAGRycy9zaGFw&#10;ZXhtbC54bWxQSwUGAAAAAAYABgBbAQAAzAMAAAAA&#10;">
                  <v:fill on="t" focussize="0,0"/>
                  <v:stroke weight="1pt" color="#0000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扩大响应</w:t>
                        </w:r>
                      </w:p>
                    </w:txbxContent>
                  </v:textbox>
                </v:rect>
                <v:rect id="_x0000_s1026" o:spid="_x0000_s1026" o:spt="1" style="position:absolute;left:0;top:6682951;height:576000;width:2091637;v-text-anchor:middle;" fillcolor="#FFFFFF" filled="t" stroked="t" coordsize="21600,21600" o:gfxdata="UEsFBgAAAAAAAAAAAAAAAAAAAAAAAFBLAwQKAAAAAACHTuJAAAAAAAAAAAAAAAAABAAAAGRycy9Q&#10;SwMEFAAAAAgAh07iQKp8B3i9AAAA2wAAAA8AAABkcnMvZG93bnJldi54bWxFjzFrwzAUhPdA/4N4&#10;hWy1lBBC61rJUFrIkMVuh3Z7WK+2qPVkLDW28+ujQCDjcXffccV+cp040RCsZw2rTIEgrr2x3Gj4&#10;+vx4egYRIrLBzjNpmCnAfvewKDA3fuSSTlVsRIJwyFFDG2OfSxnqlhyGzPfEyfv1g8OY5NBIM+CY&#10;4K6Ta6W20qHltNBiT28t1X/Vv9OA1fQzz/P3OMqyU/b9XPbVsdR6+bhSryAiTfEevrUPRsPLBq5f&#10;0g+Quw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nwHeL0AAADbAAAADwAAAAAAAAABACAAAAA4AAAAZHJzL2Rvd25yZXYu&#10;eG1sUEsBAhQAFAAAAAgAh07iQDMvBZ47AAAAOQAAABAAAAAAAAAAAQAgAAAAIgEAAGRycy9zaGFw&#10;ZXhtbC54bWxQSwUGAAAAAAYABgBbAQAAzAMAAAAA&#10;">
                  <v:fill on="t" focussize="0,0"/>
                  <v:stroke weight="1pt" color="#0000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申请增援</w:t>
                        </w:r>
                      </w:p>
                    </w:txbxContent>
                  </v:textbox>
                </v:rect>
                <v:rect id="_x0000_s1026" o:spid="_x0000_s1026" o:spt="1" style="position:absolute;left:3660365;top:6687810;height:576000;width:2091637;v-text-anchor:middle;" fillcolor="#FFFFFF" filled="t" stroked="t" coordsize="21600,21600" o:gfxdata="UEsFBgAAAAAAAAAAAAAAAAAAAAAAAFBLAwQKAAAAAACHTuJAAAAAAAAAAAAAAAAABAAAAGRycy9Q&#10;SwMEFAAAAAgAh07iQMUwouO9AAAA2wAAAA8AAABkcnMvZG93bnJldi54bWxFjzFrwzAUhPdA/4N4&#10;hWy1lEBC61rJUFrIkMVuh3Z7WK+2qPVkLDW28+ujQCDjcXffccV+cp040RCsZw2rTIEgrr2x3Gj4&#10;+vx4egYRIrLBzjNpmCnAfvewKDA3fuSSTlVsRIJwyFFDG2OfSxnqlhyGzPfEyfv1g8OY5NBIM+CY&#10;4K6Ta6W20qHltNBiT28t1X/Vv9OA1fQzz/P3OMqyU/b9XPbVsdR6+bhSryAiTfEevrUPRsPLBq5f&#10;0g+Quw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TCi470AAADbAAAADwAAAAAAAAABACAAAAA4AAAAZHJzL2Rvd25yZXYu&#10;eG1sUEsBAhQAFAAAAAgAh07iQDMvBZ47AAAAOQAAABAAAAAAAAAAAQAgAAAAIgEAAGRycy9zaGFw&#10;ZXhtbC54bWxQSwUGAAAAAAYABgBbAQAAzAMAAAAA&#10;">
                  <v:fill on="t" focussize="0,0"/>
                  <v:stroke weight="1pt" color="#0000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应急处置</w:t>
                        </w:r>
                      </w:p>
                    </w:txbxContent>
                  </v:textbox>
                </v:rect>
                <v:shape id="_x0000_s1026" o:spid="_x0000_s1026" o:spt="116" type="#_x0000_t116" style="position:absolute;left:3660364;top:9627778;height:716512;width:2091638;v-text-anchor:middle;" fillcolor="#FFFFFF" filled="t" stroked="t" coordsize="21600,21600" o:gfxdata="UEsFBgAAAAAAAAAAAAAAAAAAAAAAAFBLAwQKAAAAAACHTuJAAAAAAAAAAAAAAAAABAAAAGRycy9Q&#10;SwMEFAAAAAgAh07iQHszsUO+AAAA2wAAAA8AAABkcnMvZG93bnJldi54bWxFj0FrwkAUhO9C/8Py&#10;Ct50k0KDpq4ehEJphWDspbfX7DMbzL5Ns9sk/fddQfA4zHwzzGY32VYM1PvGsYJ0mYAgrpxuuFbw&#10;eXpdrED4gKyxdUwK/sjDbvsw22Cu3chHGspQi1jCPkcFJoQul9JXhiz6peuIo3d2vcUQZV9L3eMY&#10;y20rn5IkkxYbjgsGO9obqi7lr1Wwfv7Rh4/iO5Pn1brIvurC+PdBqfljmryACDSFe/hGv+nIZXD9&#10;En+A3P4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szsUO+AAAA2wAAAA8AAAAAAAAAAQAgAAAAOAAAAGRycy9kb3ducmV2&#10;LnhtbFBLAQIUABQAAAAIAIdO4kAzLwWeOwAAADkAAAAQAAAAAAAAAAEAIAAAACMBAABkcnMvc2hh&#10;cGV4bWwueG1sUEsFBgAAAAAGAAYAWwEAAM0DAAAAAA==&#10;">
                  <v:fill on="t" focussize="0,0"/>
                  <v:stroke weight="1pt" color="#0000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响应终止</w:t>
                        </w:r>
                      </w:p>
                    </w:txbxContent>
                  </v:textbox>
                </v:shape>
                <v:rect id="_x0000_s1026" o:spid="_x0000_s1026" o:spt="1" style="position:absolute;left:3660365;top:2559343;height:576000;width:2091637;v-text-anchor:middle;" fillcolor="#FFFFFF" filled="t" stroked="t" coordsize="21600,21600" o:gfxdata="UEsFBgAAAAAAAAAAAAAAAAAAAAAAAFBLAwQKAAAAAACHTuJAAAAAAAAAAAAAAAAABAAAAGRycy9Q&#10;SwMEFAAAAAgAh07iQFqumQ+9AAAA2wAAAA8AAABkcnMvZG93bnJldi54bWxFjzFrwzAUhPdA/4N4&#10;hWy1lAxJ61rJUFrIkMVuh3Z7WK+2qPVkLDW28+ujQCDjcXffccV+cp040RCsZw2rTIEgrr2x3Gj4&#10;+vx4egYRIrLBzjNpmCnAfvewKDA3fuSSTlVsRIJwyFFDG2OfSxnqlhyGzPfEyfv1g8OY5NBIM+CY&#10;4K6Ta6U20qHltNBiT28t1X/Vv9OA1fQzz/P3OMqyU/b9XPbVsdR6+bhSryAiTfEevrUPRsPLFq5f&#10;0g+Quw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q6ZD70AAADbAAAADwAAAAAAAAABACAAAAA4AAAAZHJzL2Rvd25yZXYu&#10;eG1sUEsBAhQAFAAAAAgAh07iQDMvBZ47AAAAOQAAABAAAAAAAAAAAQAgAAAAIgEAAGRycy9zaGFw&#10;ZXhtbC54bWxQSwUGAAAAAAYABgBbAQAAzAMAAAAA&#10;">
                  <v:fill on="t" focussize="0,0"/>
                  <v:stroke weight="1pt" color="#0000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接警</w:t>
                        </w:r>
                      </w:p>
                    </w:txbxContent>
                  </v:textbox>
                </v:rect>
                <v:rect id="_x0000_s1026" o:spid="_x0000_s1026" o:spt="1" style="position:absolute;left:0;top:3856070;height:1009762;width:2091638;v-text-anchor:middle;" fillcolor="#FFFFFF" filled="t" stroked="t" coordsize="21600,21600" o:gfxdata="UEsFBgAAAAAAAAAAAAAAAAAAAAAAAFBLAwQKAAAAAACHTuJAAAAAAAAAAAAAAAAABAAAAGRycy9Q&#10;SwMEFAAAAAgAh07iQCsxDX25AAAA2wAAAA8AAABkcnMvZG93bnJldi54bWxFT7tuwjAU3ZH4B+si&#10;dQM7HSoaMAwIpA4sSRnKdhVfkoj4OopNHnx9PSAxHp33dj/aRvTU+dqxhmSlQBAXztRcarj8npZr&#10;ED4gG2wck4aJPOx389kWU+MGzqjPQyliCPsUNVQhtKmUvqjIol+5ljhyN9dZDBF2pTQdDjHcNvJT&#10;qS9psebYUGFLh4qKe/6wGjAfr9M0/Q2DzBpVH59Zm58zrT8WidqACDSGt/jl/jEavuPY+CX+ALn7&#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rMQ19uQAAANsAAAAPAAAAAAAAAAEAIAAAADgAAABkcnMvZG93bnJldi54bWxQ&#10;SwECFAAUAAAACACHTuJAMy8FnjsAAAA5AAAAEAAAAAAAAAABACAAAAAeAQAAZHJzL3NoYXBleG1s&#10;LnhtbFBLBQYAAAAABgAGAFsBAADIAwAAAAA=&#10;">
                  <v:fill on="t" focussize="0,0"/>
                  <v:stroke weight="1pt" color="#0000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持续监测</w:t>
                        </w:r>
                      </w:p>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采取防御响应</w:t>
                        </w:r>
                      </w:p>
                    </w:txbxContent>
                  </v:textbox>
                </v:rect>
                <v:rect id="_x0000_s1026" o:spid="_x0000_s1026" o:spt="1" style="position:absolute;left:7316020;top:9629175;height:576000;width:2091637;v-text-anchor:middle;" fillcolor="#FFFFFF" filled="t" stroked="t" coordsize="21600,21600" o:gfxdata="UEsFBgAAAAAAAAAAAAAAAAAAAAAAAFBLAwQKAAAAAACHTuJAAAAAAAAAAAAAAAAABAAAAGRycy9Q&#10;SwMEFAAAAAgAh07iQER9qOa9AAAA2wAAAA8AAABkcnMvZG93bnJldi54bWxFjz9rwzAUxPdAvoN4&#10;gW6JlAyldqNkKA1k6GK3Q7o9rFfL1HoyluI//fRRINDxuLvfcfvj5FoxUB8azxq2GwWCuPKm4VrD&#10;1+dp/QIiRGSDrWfSMFOA42G52GNu/MgFDWWsRYJwyFGDjbHLpQyVJYdh4zvi5P343mFMsq+l6XFM&#10;cNfKnVLP0mHDacFiR2+Wqt/y6jRgOX3P83wZR1m0qnn/K7ryo9D6abVVryAiTfE//GifjYYsg/uX&#10;9APk4QZ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H2o5r0AAADbAAAADwAAAAAAAAABACAAAAA4AAAAZHJzL2Rvd25yZXYu&#10;eG1sUEsBAhQAFAAAAAgAh07iQDMvBZ47AAAAOQAAABAAAAAAAAAAAQAgAAAAIgEAAGRycy9zaGFw&#10;ZXhtbC54bWxQSwUGAAAAAAYABgBbAQAAzAMAAAAA&#10;">
                  <v:fill on="t" focussize="0,0"/>
                  <v:stroke weight="1pt" color="#0000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善后工作</w:t>
                        </w:r>
                      </w:p>
                    </w:txbxContent>
                  </v:textbox>
                </v:rect>
                <v:rect id="_x0000_s1026" o:spid="_x0000_s1026" o:spt="1" style="position:absolute;left:1987655;top:1230238;height:576000;width:2091637;v-text-anchor:middle;" fillcolor="#FFFFFF" filled="t" stroked="t" coordsize="21600,21600" o:gfxdata="UEsFBgAAAAAAAAAAAAAAAAAAAAAAAFBLAwQKAAAAAACHTuJAAAAAAAAAAAAAAAAABAAAAGRycy9Q&#10;SwMEFAAAAAgAh07iQJmhoEe9AAAA3AAAAA8AAABkcnMvZG93bnJldi54bWxFjzFvwkAMhfdK/IeT&#10;kdjKHR1QFTgYEEgMLAkd2s3KmSQi54tyB0n66/FQqZut9/ze5+1+9K16Uh+bwBZWSwOKuAyu4crC&#10;1/X0/gkqJmSHbWCyMFGE/W72tsXMhYFzehapUhLCMUMLdUpdpnUsa/IYl6EjFu0Weo9J1r7SrsdB&#10;wn2rP4xZa48NS0ONHR1qKu/Fw1vAYvyZpul7GHTemub4m3fFJbd2MV+ZDahEY/o3/12fneAbwZdn&#10;ZAK9e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aGgR70AAADcAAAADwAAAAAAAAABACAAAAA4AAAAZHJzL2Rvd25yZXYu&#10;eG1sUEsBAhQAFAAAAAgAh07iQDMvBZ47AAAAOQAAABAAAAAAAAAAAQAgAAAAIgEAAGRycy9zaGFw&#10;ZXhtbC54bWxQSwUGAAAAAAYABgBbAQAAzAMAAAAA&#10;">
                  <v:fill on="t" focussize="0,0"/>
                  <v:stroke weight="1pt" color="#0000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监测预警</w:t>
                        </w:r>
                      </w:p>
                    </w:txbxContent>
                  </v:textbox>
                </v:rect>
                <v:rect id="_x0000_s1026" o:spid="_x0000_s1026" o:spt="1" style="position:absolute;left:5329952;top:1230238;height:576000;width:2091637;v-text-anchor:middle;" fillcolor="#FFFFFF" filled="t" stroked="t" coordsize="21600,21600" o:gfxdata="UEsFBgAAAAAAAAAAAAAAAAAAAAAAAFBLAwQKAAAAAACHTuJAAAAAAAAAAAAAAAAABAAAAGRycy9Q&#10;SwMEFAAAAAgAh07iQPbtBdy5AAAA3AAAAA8AAABkcnMvZG93bnJldi54bWxFT02LwjAQvS/4H8II&#10;3jSpB1m6Rg+i4MFLq4f1NjSzbbGZlCba1l9vBGFv83ifs94OthEP6nztWEOyUCCIC2dqLjVczof5&#10;NwgfkA02jknDSB62m8nXGlPjes7okYdSxBD2KWqoQmhTKX1RkUW/cC1x5P5cZzFE2JXSdNjHcNvI&#10;pVIrabHm2FBhS7uKilt+txowH67jOP72vcwaVe+fWZufMq1n00T9gAg0hH/xx300cb5K4P1MvEBu&#10;X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27QXcuQAAANwAAAAPAAAAAAAAAAEAIAAAADgAAABkcnMvZG93bnJldi54bWxQ&#10;SwECFAAUAAAACACHTuJAMy8FnjsAAAA5AAAAEAAAAAAAAAABACAAAAAeAQAAZHJzL3NoYXBleG1s&#10;LnhtbFBLBQYAAAAABgAGAFsBAADIAwAAAAA=&#10;">
                  <v:fill on="t" focussize="0,0"/>
                  <v:stroke weight="1pt" color="#0000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事发单位报告</w:t>
                        </w:r>
                      </w:p>
                    </w:txbxContent>
                  </v:textbox>
                </v:rect>
                <v:shape id="连接符: 肘形 102" o:spid="_x0000_s1026" o:spt="34" type="#_x0000_t34" style="position:absolute;left:3541929;top:67545;height:1671148;width:654238;rotation:5898240f;" filled="f" stroked="t" coordsize="21600,21600" o:gfxdata="UEsFBgAAAAAAAAAAAAAAAAAAAAAAAFBLAwQKAAAAAACHTuJAAAAAAAAAAAAAAAAABAAAAGRycy9Q&#10;SwMEFAAAAAgAh07iQKBe2kC7AAAA3AAAAA8AAABkcnMvZG93bnJldi54bWxFT01rAjEQvRf8D2GE&#10;3mqiUJGtUYoiCr20q+h12Ew3SzeTNYmu9tc3hUJv83ifM1/eXCuuFGLjWcN4pEAQV940XGs47DdP&#10;MxAxIRtsPZOGO0VYLgYPcyyM7/mDrmWqRQ7hWKAGm1JXSBkrSw7jyHfEmfv0wWHKMNTSBOxzuGvl&#10;RKmpdNhwbrDY0cpS9VVenIbXXfl+334/4+mo1m+2Duc+zaZaPw7H6gVEolv6F/+5dybPVxP4fSZf&#10;IB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Be2kC7AAAA3AAAAA8AAAAAAAAAAQAgAAAAOAAAAGRycy9kb3ducmV2Lnht&#10;bFBLAQIUABQAAAAIAIdO4kAzLwWeOwAAADkAAAAQAAAAAAAAAAEAIAAAACABAABkcnMvc2hhcGV4&#10;bWwueG1sUEsFBgAAAAAGAAYAWwEAAMoDAAAAAA==&#10;" adj="10800">
                  <v:fill on="f" focussize="0,0"/>
                  <v:stroke weight="1pt" color="#000000" miterlimit="8" joinstyle="miter" endarrow="block"/>
                  <v:imagedata o:title=""/>
                  <o:lock v:ext="edit" aspectratio="f"/>
                </v:shape>
                <v:shape id="连接符: 肘形 103" o:spid="_x0000_s1026" o:spt="34" type="#_x0000_t34" style="position:absolute;left:5213077;top:67544;flip:x;height:1671149;width:654238;rotation:5898240f;" filled="f" stroked="t" coordsize="21600,21600" o:gfxdata="UEsFBgAAAAAAAAAAAAAAAAAAAAAAAFBLAwQKAAAAAACHTuJAAAAAAAAAAAAAAAAABAAAAGRycy9Q&#10;SwMEFAAAAAgAh07iQNx0CuO6AAAA3AAAAA8AAABkcnMvZG93bnJldi54bWxFT02LwjAQvQv7H8Is&#10;7E0TFUSq0cOygp6WVi/ehmZsqs2kNLHVf79ZELzN433OevtwjeipC7VnDdOJAkFcelNzpeF03I2X&#10;IEJENth4Jg1PCrDdfIzWmBk/cE59ESuRQjhkqMHG2GZShtKSwzDxLXHiLr5zGBPsKmk6HFK4a+RM&#10;qYV0WHNqsNjSt6XyVtydhlszL7D8nV1/znu76/N7O1zyg9Zfn1O1AhHpEd/il3tv0nw1h/9n0gVy&#10;8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3HQK47oAAADcAAAADwAAAAAAAAABACAAAAA4AAAAZHJzL2Rvd25yZXYueG1s&#10;UEsBAhQAFAAAAAgAh07iQDMvBZ47AAAAOQAAABAAAAAAAAAAAQAgAAAAHwEAAGRycy9zaGFwZXht&#10;bC54bWxQSwUGAAAAAAYABgBbAQAAyQMAAAAA&#10;" adj="10800">
                  <v:fill on="f" focussize="0,0"/>
                  <v:stroke weight="1pt" color="#000000" miterlimit="8" joinstyle="miter" endarrow="block"/>
                  <v:imagedata o:title=""/>
                  <o:lock v:ext="edit" aspectratio="f"/>
                </v:shape>
                <v:shape id="连接符: 肘形 104" o:spid="_x0000_s1026" o:spt="34" type="#_x0000_t34" style="position:absolute;left:3493277;top:1346435;flip:x;height:1672710;width:753105;rotation:5898240f;" filled="f" stroked="t" coordsize="21600,21600" o:gfxdata="UEsFBgAAAAAAAAAAAAAAAAAAAAAAAFBLAwQKAAAAAACHTuJAAAAAAAAAAAAAAAAABAAAAGRycy9Q&#10;SwMEFAAAAAgAh07iQFOdkpe7AAAA3AAAAA8AAABkcnMvZG93bnJldi54bWxFT02LwjAQvS/4H8Is&#10;eFsTdVmka/SwKOhJ2vXibWjGpmszKU1s9d+bBcHbPN7nLNc314ieulB71jCdKBDEpTc1VxqOv9uP&#10;BYgQkQ02nknDnQKsV6O3JWbGD5xTX8RKpBAOGWqwMbaZlKG05DBMfEucuLPvHMYEu0qaDocU7ho5&#10;U+pLOqw5NVhs6cdSeSmuTsOlmRdYHmZ/m9PObvv82g7nfK/1+H2qvkFEusWX+OnemTRffcL/M+kC&#10;uXo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Odkpe7AAAA3AAAAA8AAAAAAAAAAQAgAAAAOAAAAGRycy9kb3ducmV2Lnht&#10;bFBLAQIUABQAAAAIAIdO4kAzLwWeOwAAADkAAAAQAAAAAAAAAAEAIAAAACABAABkcnMvc2hhcGV4&#10;bWwueG1sUEsFBgAAAAAGAAYAWwEAAMoDAAAAAA==&#10;" adj="10800">
                  <v:fill on="f" focussize="0,0"/>
                  <v:stroke weight="1pt" color="#000000" miterlimit="8" joinstyle="miter" endarrow="block"/>
                  <v:imagedata o:title=""/>
                  <o:lock v:ext="edit" aspectratio="f"/>
                </v:shape>
                <v:shape id="连接符: 肘形 105" o:spid="_x0000_s1026" o:spt="34" type="#_x0000_t34" style="position:absolute;left:5164426;top:1347997;height:1669587;width:753105;rotation:5898240f;" filled="f" stroked="t" coordsize="21600,21600" o:gfxdata="UEsFBgAAAAAAAAAAAAAAAAAAAAAAAFBLAwQKAAAAAACHTuJAAAAAAAAAAAAAAAAABAAAAGRycy9Q&#10;SwMEFAAAAAgAh07iQC+3QjS7AAAA3AAAAA8AAABkcnMvZG93bnJldi54bWxFT01rAjEQvQv+hzCF&#10;3mpiQZHVKFKRCl7abWmvw2bcLG4ma5K66q9vCgVv83ifs1hdXCvOFGLjWcN4pEAQV940XGv4/Ng+&#10;zUDEhGyw9UwarhRhtRwOFlgY3/M7nctUixzCsUANNqWukDJWlhzGke+IM3fwwWHKMNTSBOxzuGvl&#10;s1JT6bDh3GCxoxdL1bH8cRrWu/Lt+nqb4PeX2uxtHU59mk21fnwYqzmIRJd0F/+7dybPVxP4eyZf&#10;IJ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3QjS7AAAA3AAAAA8AAAAAAAAAAQAgAAAAOAAAAGRycy9kb3ducmV2Lnht&#10;bFBLAQIUABQAAAAIAIdO4kAzLwWeOwAAADkAAAAQAAAAAAAAAAEAIAAAACABAABkcnMvc2hhcGV4&#10;bWwueG1sUEsFBgAAAAAGAAYAWwEAAMoDAAAAAA==&#10;" adj="10800">
                  <v:fill on="f" focussize="0,0"/>
                  <v:stroke weight="1pt" color="#000000" miterlimit="8" joinstyle="miter" endarrow="block"/>
                  <v:imagedata o:title=""/>
                  <o:lock v:ext="edit" aspectratio="f"/>
                </v:shape>
                <v:shape id="_x0000_s1026" o:spid="_x0000_s1026" o:spt="32" type="#_x0000_t32" style="position:absolute;left:4705415;top:3135343;flip:x;height:599402;width:769;" filled="f" stroked="t" coordsize="21600,21600" o:gfxdata="UEsFBgAAAAAAAAAAAAAAAAAAAAAAAFBLAwQKAAAAAACHTuJAAAAAAAAAAAAAAAAABAAAAGRycy9Q&#10;SwMEFAAAAAgAh07iQJqpHEq7AAAA3AAAAA8AAABkcnMvZG93bnJldi54bWxFT8lqwzAQvRf6D2IK&#10;vdWSUwiJGyUHk0AvLWS7T62pbSqNjKXYTr8+ChR6m8dbZ7WZnBUD9aH1rCHPFAjiypuWaw2n4+5l&#10;ASJEZIPWM2m4UoDN+vFhhYXxI+9pOMRapBAOBWpoYuwKKUPVkMOQ+Y44cd++dxgT7GtpehxTuLNy&#10;ptRcOmw5NTTYUdlQ9XO4OA2vpf3k4Stcl3n5MXX733w7nq3Wz0+5egMRaYr/4j/3u0nz1Rzuz6QL&#10;5PoG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qpHEq7AAAA3AAAAA8AAAAAAAAAAQAgAAAAOAAAAGRycy9kb3ducmV2Lnht&#10;bFBLAQIUABQAAAAIAIdO4kAzLwWeOwAAADkAAAAQAAAAAAAAAAEAIAAAACABAABkcnMvc2hhcGV4&#10;bWwueG1sUEsFBgAAAAAGAAYAWwEAAMoDAAAAAA==&#10;">
                  <v:fill on="f" focussize="0,0"/>
                  <v:stroke weight="1pt" color="#000000" miterlimit="8" joinstyle="miter" endarrow="block"/>
                  <v:imagedata o:title=""/>
                  <o:lock v:ext="edit" aspectratio="f"/>
                </v:shape>
                <v:shape id="_x0000_s1026" o:spid="_x0000_s1026" o:spt="32" type="#_x0000_t32" style="position:absolute;left:4706184;top:7263810;height:610103;width:0;" filled="f" stroked="t" coordsize="21600,21600" o:gfxdata="UEsFBgAAAAAAAAAAAAAAAAAAAAAAAFBLAwQKAAAAAACHTuJAAAAAAAAAAAAAAAAABAAAAGRycy9Q&#10;SwMEFAAAAAgAh07iQGJu4/68AAAA3AAAAA8AAABkcnMvZG93bnJldi54bWxFT0trAjEQvgv+hzBC&#10;bzWxBSur2T0ohR56sFoo3sbNmF3cTLZJ6uvXN4WCt/n4nrOoLq4TJwqx9axhMlYgiGtvWrYaPrev&#10;jzMQMSEb7DyThitFqMrhYIGF8Wf+oNMmWZFDOBaooUmpL6SMdUMO49j3xJk7+OAwZRisNAHPOdx1&#10;8kmpqXTYcm5osKdlQ/Vx8+M0fB32bjslu5o93/w6fMu1f99ZrR9GEzUHkeiS7uJ/95vJ89UL/D2T&#10;L5Dl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ibuP+vAAAANwAAAAPAAAAAAAAAAEAIAAAADgAAABkcnMvZG93bnJldi54&#10;bWxQSwECFAAUAAAACACHTuJAMy8FnjsAAAA5AAAAEAAAAAAAAAABACAAAAAhAQAAZHJzL3NoYXBl&#10;eG1sLnhtbFBLBQYAAAAABgAGAFsBAADLAwAAAAA=&#10;">
                  <v:fill on="f" focussize="0,0"/>
                  <v:stroke weight="1pt" color="#000000" miterlimit="8" joinstyle="miter" endarrow="block"/>
                  <v:imagedata o:title=""/>
                  <o:lock v:ext="edit" aspectratio="f"/>
                </v:shape>
                <v:shape id="_x0000_s1026" o:spid="_x0000_s1026" o:spt="32" type="#_x0000_t32" style="position:absolute;left:4706184;top:8881913;height:747262;width:0;" filled="f" stroked="t" coordsize="21600,21600" o:gfxdata="UEsFBgAAAAAAAAAAAAAAAAAAAAAAAFBLAwQKAAAAAACHTuJAAAAAAAAAAAAAAAAABAAAAGRycy9Q&#10;SwMEFAAAAAgAh07iQBPxd4y/AAAA3AAAAA8AAABkcnMvZG93bnJldi54bWxFj09rAjEQxe9Cv0OY&#10;Qm+a2ILIavRgETz04J9C6W3cjNnFzWSbpGr99J1DobcZ3pv3fjNf3kKnLpRyG9nCeGRAEdfRtewt&#10;vB/WwymoXJAddpHJwg9lWC4eBnOsXLzyji774pWEcK7QQlNKX2md64YC5lHsiUU7xRSwyJq8dgmv&#10;Eh46/WzMRAdsWRoa7GnVUH3efwcLH6djOEzIv05f7nGbvvQ2vn16a58ex2YGqtCt/Jv/rjdO8I3Q&#10;yjMygV7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T8XeMvwAAANwAAAAPAAAAAAAAAAEAIAAAADgAAABkcnMvZG93bnJl&#10;di54bWxQSwECFAAUAAAACACHTuJAMy8FnjsAAAA5AAAAEAAAAAAAAAABACAAAAAkAQAAZHJzL3No&#10;YXBleG1sLnhtbFBLBQYAAAAABgAGAFsBAADOAwAAAAA=&#10;">
                  <v:fill on="f" focussize="0,0"/>
                  <v:stroke weight="1pt" color="#000000" miterlimit="8" joinstyle="miter" endarrow="block"/>
                  <v:imagedata o:title=""/>
                  <o:lock v:ext="edit" aspectratio="f"/>
                </v:shape>
                <v:shape id="_x0000_s1026" o:spid="_x0000_s1026" o:spt="32" type="#_x0000_t32" style="position:absolute;left:2091637;top:8369775;flip:x y;height:8138;width:1254982;" filled="f" stroked="t" coordsize="21600,21600" o:gfxdata="UEsFBgAAAAAAAAAAAAAAAAAAAAAAAFBLAwQKAAAAAACHTuJAAAAAAAAAAAAAAAAABAAAAGRycy9Q&#10;SwMEFAAAAAgAh07iQOmlJYe9AAAA3AAAAA8AAABkcnMvZG93bnJldi54bWxFT0tLAzEQvgv+hzCC&#10;F2mTlm5b16Y9SAWVQunrPmzGzepmsiSxW/31RhC8zcf3nMXq4lpxphAbzxpGQwWCuPKm4VrD8fA0&#10;mIOICdlg65k0fFGE1fL6aoGl8T3v6LxPtcghHEvUYFPqSiljZclhHPqOOHNvPjhMGYZamoB9Dnet&#10;HCs1lQ4bzg0WO3q0VH3sP52GfnZ63941x+9i8zqJOFm/2FAUWt/ejNQDiESX9C/+cz+bPF/dw+8z&#10;+QK5/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aUlh70AAADcAAAADwAAAAAAAAABACAAAAA4AAAAZHJzL2Rvd25yZXYu&#10;eG1sUEsBAhQAFAAAAAgAh07iQDMvBZ47AAAAOQAAABAAAAAAAAAAAQAgAAAAIgEAAGRycy9zaGFw&#10;ZXhtbC54bWxQSwUGAAAAAAYABgBbAQAAzAMAAAAA&#10;">
                  <v:fill on="f" focussize="0,0"/>
                  <v:stroke weight="1pt" color="#000000" miterlimit="8" joinstyle="miter" endarrow="block"/>
                  <v:imagedata o:title=""/>
                  <o:lock v:ext="edit" aspectratio="f"/>
                </v:shape>
                <v:shape id="_x0000_s1026" o:spid="_x0000_s1026" o:spt="32" type="#_x0000_t32" style="position:absolute;left:1045819;top:7258951;flip:y;height:822824;width:0;" filled="f" stroked="t" coordsize="21600,21600" o:gfxdata="UEsFBgAAAAAAAAAAAAAAAAAAAAAAAFBLAwQKAAAAAACHTuJAAAAAAAAAAAAAAAAABAAAAGRycy9Q&#10;SwMEFAAAAAgAh07iQP/Vt3i9AAAA3AAAAA8AAABkcnMvZG93bnJldi54bWxFj0FPwzAMhe9I/IfI&#10;SNxYGpAQK8t2qDaJC0gb2900XlstcaomtB2/Hh+QuNl6z+99Xm3m4NVIQ+oiWzCLAhRxHV3HjYXj&#10;5+7hBVTKyA59ZLJwpQSb9e3NCksXJ97TeMiNkhBOJVpoc+5LrVPdUsC0iD2xaOc4BMyyDo12A04S&#10;Hrx+LIpnHbBjaWixp6ql+nL4DhaeKv/B41e6Lk31Pvf7H7OdTt7a+ztTvILKNOd/89/1mxN8I/jy&#10;jEyg1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9W3eL0AAADcAAAADwAAAAAAAAABACAAAAA4AAAAZHJzL2Rvd25yZXYu&#10;eG1sUEsBAhQAFAAAAAgAh07iQDMvBZ47AAAAOQAAABAAAAAAAAAAAQAgAAAAIgEAAGRycy9zaGFw&#10;ZXhtbC54bWxQSwUGAAAAAAYABgBbAQAAzAMAAAAA&#10;">
                  <v:fill on="f" focussize="0,0"/>
                  <v:stroke weight="1pt" color="#000000" miterlimit="8" joinstyle="miter" endarrow="block"/>
                  <v:imagedata o:title=""/>
                  <o:lock v:ext="edit" aspectratio="f"/>
                </v:shape>
                <v:shape id="_x0000_s1026" o:spid="_x0000_s1026" o:spt="32" type="#_x0000_t32" style="position:absolute;left:2091637;top:6970951;height:4859;width:1568728;" filled="f" stroked="t" coordsize="21600,21600" o:gfxdata="UEsFBgAAAAAAAAAAAAAAAAAAAAAAAFBLAwQKAAAAAACHTuJAAAAAAAAAAAAAAAAABAAAAGRycy9Q&#10;SwMEFAAAAAgAh07iQAcSSMy9AAAA3AAAAA8AAABkcnMvZG93bnJldi54bWxFT01rwkAQvRf8D8sI&#10;3uomFYKkrh6UQg8eUi2ItzE7bkKzs+nuatL++m6h0Ns83uesNqPtxJ18aB0ryOcZCOLa6ZaNgvfj&#10;y+MSRIjIGjvHpOCLAmzWk4cVltoN/Eb3QzQihXAoUUETY19KGeqGLIa564kTd3XeYkzQG6k9Dinc&#10;dvIpywppseXU0GBP24bqj8PNKjhdL/ZYkNktF9+u8p+ycvuzUWo2zbNnEJHG+C/+c7/qND/P4feZ&#10;dIFc/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xJIzL0AAADcAAAADwAAAAAAAAABACAAAAA4AAAAZHJzL2Rvd25yZXYu&#10;eG1sUEsBAhQAFAAAAAgAh07iQDMvBZ47AAAAOQAAABAAAAAAAAAAAQAgAAAAIgEAAGRycy9zaGFw&#10;ZXhtbC54bWxQSwUGAAAAAAYABgBbAQAAzAMAAAAA&#10;">
                  <v:fill on="f" focussize="0,0"/>
                  <v:stroke weight="1pt" color="#000000" miterlimit="8" joinstyle="miter" endarrow="block"/>
                  <v:imagedata o:title=""/>
                  <o:lock v:ext="edit" aspectratio="f"/>
                </v:shape>
                <v:shape id="_x0000_s1026" o:spid="_x0000_s1026" o:spt="32" type="#_x0000_t32" style="position:absolute;left:5752002;top:9917175;height:0;width:1564018;" filled="f" stroked="t" coordsize="21600,21600" o:gfxdata="UEsFBgAAAAAAAAAAAAAAAAAAAAAAAFBLAwQKAAAAAACHTuJAAAAAAAAAAAAAAAAABAAAAGRycy9Q&#10;SwMEFAAAAAgAh07iQPfA1ru7AAAA3AAAAA8AAABkcnMvZG93bnJldi54bWxFT02LwjAQvQv+hzDC&#10;3jStCyLV6EFZ2MMeXBXE29iMabGZ1CSrrr/eCIK3ebzPmc5vthEX8qF2rCAfZCCIS6drNgq2m6/+&#10;GESIyBobx6TgnwLMZ93OFAvtrvxLl3U0IoVwKFBBFWNbSBnKiiyGgWuJE3d03mJM0BupPV5TuG3k&#10;MMtG0mLNqaHClhYVlaf1n1WwOx7sZkRmOf68u5U/y5X72RulPnp5NgER6Rbf4pf7W6f5+RCez6QL&#10;5O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fA1ru7AAAA3AAAAA8AAAAAAAAAAQAgAAAAOAAAAGRycy9kb3ducmV2Lnht&#10;bFBLAQIUABQAAAAIAIdO4kAzLwWeOwAAADkAAAAQAAAAAAAAAAEAIAAAACABAABkcnMvc2hhcGV4&#10;bWwueG1sUEsFBgAAAAAGAAYAWwEAAMoDAAAAAA==&#10;">
                  <v:fill on="f" focussize="0,0"/>
                  <v:stroke weight="1pt" color="#000000" miterlimit="8" joinstyle="miter" endarrow="block"/>
                  <v:imagedata o:title=""/>
                  <o:lock v:ext="edit" aspectratio="f"/>
                </v:shape>
                <v:shape id="文本框 93" o:spid="_x0000_s1026" o:spt="202" type="#_x0000_t202" style="position:absolute;left:1920069;top:3842228;height:900258;width:1513169;" filled="f" stroked="f" coordsize="21600,21600" o:gfxdata="UEsFBgAAAAAAAAAAAAAAAAAAAAAAAFBLAwQKAAAAAACHTuJAAAAAAAAAAAAAAAAABAAAAGRycy9Q&#10;SwMEFAAAAAgAh07iQF8FEMe7AAAA3AAAAA8AAABkcnMvZG93bnJldi54bWxFT8lqwzAQvRfyD2IC&#10;vdWSu4TEiexDSqCnlmaD3AZrYptYI2Mpsfv3VaGQ2zzeOqtitK24Ue8bxxrSRIEgLp1puNKw322e&#10;5iB8QDbYOiYNP+ShyCcPK8yMG/ibbttQiRjCPkMNdQhdJqUva7LoE9cRR+7seoshwr6SpschhttW&#10;Pis1kxYbjg01drSuqbxsr1bD4fN8Or6qr+rdvnWDG5Vku5BaP05TtQQRaAx38b/7w8T56Qv8PRMv&#10;kPk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8FEMe7AAAA3AAAAA8AAAAAAAAAAQAgAAAAOAAAAGRycy9kb3ducmV2Lnht&#10;bFBLAQIUABQAAAAIAIdO4kAzLwWeOwAAADkAAAAQAAAAAAAAAAEAIAAAACABAABkcnMvc2hhcGV4&#10;bWwueG1sUEsFBgAAAAAGAAYAWwEAAMoDAAAAAA==&#10;">
                  <v:fill on="f" focussize="0,0"/>
                  <v:stroke on="f"/>
                  <v:imagedata o:title=""/>
                  <o:lock v:ext="edit" aspectratio="f"/>
                  <v:textbox>
                    <w:txbxContent>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text1"/>
                            <w:kern w:val="24"/>
                            <w:sz w:val="24"/>
                            <w:szCs w:val="24"/>
                            <w14:textFill>
                              <w14:solidFill>
                                <w14:schemeClr w14:val="tx1"/>
                              </w14:solidFill>
                            </w14:textFill>
                          </w:rPr>
                          <w:t>未达响应</w:t>
                        </w:r>
                      </w:p>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启动条件</w:t>
                        </w:r>
                      </w:p>
                    </w:txbxContent>
                  </v:textbox>
                </v:shape>
                <v:shape id="文本框 103" o:spid="_x0000_s1026" o:spt="202" type="#_x0000_t202" style="position:absolute;left:2091638;top:7946425;height:851750;width:1458731;" filled="f" stroked="f" coordsize="21600,21600" o:gfxdata="UEsFBgAAAAAAAAAAAAAAAAAAAAAAAFBLAwQKAAAAAACHTuJAAAAAAAAAAAAAAAAABAAAAGRycy9Q&#10;SwMEFAAAAAgAh07iQNDsiLO7AAAA3AAAAA8AAABkcnMvZG93bnJldi54bWxFT0trwkAQvgv9D8sU&#10;vJndiJU2unqoCJ4qTR/gbchOHjQ7G7Jrkv57t1DwNh/fc7b7ybZioN43jjWkiQJBXDjTcKXh8+O4&#10;eAbhA7LB1jFp+CUP+93DbIuZcSO/05CHSsQQ9hlqqEPoMil9UZNFn7iOOHKl6y2GCPtKmh7HGG5b&#10;uVRqLS02HBtq7Oi1puInv1oNX2/l5XulztXBPnWjm5Rk+yK1nj+magMi0BTu4n/3ycT56Qr+nokX&#10;yN0N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DsiLO7AAAA3AAAAA8AAAAAAAAAAQAgAAAAOAAAAGRycy9kb3ducmV2Lnht&#10;bFBLAQIUABQAAAAIAIdO4kAzLwWeOwAAADkAAAAQAAAAAAAAAAEAIAAAACABAABkcnMvc2hhcGV4&#10;bWwueG1sUEsFBgAAAAAGAAYAWwEAAMoDAAAAAA==&#10;">
                  <v:fill on="f" focussize="0,0"/>
                  <v:stroke on="f"/>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事故</w:t>
                        </w:r>
                      </w:p>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难以控制</w:t>
                        </w:r>
                      </w:p>
                    </w:txbxContent>
                  </v:textbox>
                </v:shape>
                <v:shape id="文本框 104" o:spid="_x0000_s1026" o:spt="202" type="#_x0000_t202" style="position:absolute;left:4647921;top:8803222;height:825455;width:1727896;" filled="f" stroked="f" coordsize="21600,21600" o:gfxdata="UEsFBgAAAAAAAAAAAAAAAAAAAAAAAFBLAwQKAAAAAACHTuJAAAAAAAAAAAAAAAAABAAAAGRycy9Q&#10;SwMEFAAAAAgAh07iQL+gLSi7AAAA3AAAAA8AAABkcnMvZG93bnJldi54bWxFT0trwkAQvgv9D8sU&#10;ejO7KUba6OqhRfDUYrQFb0N28qDZ2ZBdTfrvuwXB23x8z1lvJ9uJKw2+dawhTRQI4tKZlmsNp+Nu&#10;/gLCB2SDnWPS8EsetpuH2Rpz40Y+0LUItYgh7HPU0ITQ51L6siGLPnE9ceQqN1gMEQ61NAOOMdx2&#10;8lmppbTYcmxosKe3hsqf4mI1fH1U5++F+qzfbdaPblKS7avU+ukxVSsQgaZwF9/cexPnpxn8PxMv&#10;kJs/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gLSi7AAAA3AAAAA8AAAAAAAAAAQAgAAAAOAAAAGRycy9kb3ducmV2Lnht&#10;bFBLAQIUABQAAAAIAIdO4kAzLwWeOwAAADkAAAAQAAAAAAAAAAEAIAAAACABAABkcnMvc2hhcGV4&#10;bWwueG1sUEsFBgAAAAAGAAYAWwEAAMoDAAAAAA==&#10;">
                  <v:fill on="f" focussize="0,0"/>
                  <v:stroke on="f"/>
                  <v:imagedata o:title=""/>
                  <o:lock v:ext="edit" aspectratio="f"/>
                  <v:textbox>
                    <w:txbxContent>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text1"/>
                            <w:kern w:val="24"/>
                            <w:sz w:val="24"/>
                            <w:szCs w:val="24"/>
                            <w14:textFill>
                              <w14:solidFill>
                                <w14:schemeClr w14:val="tx1"/>
                              </w14:solidFill>
                            </w14:textFill>
                          </w:rPr>
                          <w:t>事故</w:t>
                        </w:r>
                      </w:p>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得到处置</w:t>
                        </w:r>
                      </w:p>
                    </w:txbxContent>
                  </v:textbox>
                </v:shape>
                <v:rect id="_x0000_s1026" o:spid="_x0000_s1026" o:spt="1" style="position:absolute;left:3659596;top:5395393;height:576000;width:2091637;v-text-anchor:middle;" fillcolor="#FFFFFF" filled="t" stroked="t" coordsize="21600,21600" o:gfxdata="UEsFBgAAAAAAAAAAAAAAAAAAAAAAAFBLAwQKAAAAAACHTuJAAAAAAAAAAAAAAAAABAAAAGRycy9Q&#10;SwMEFAAAAAgAh07iQPzdC3W6AAAA3AAAAA8AAABkcnMvZG93bnJldi54bWxFT02LwjAQvQv7H8Is&#10;7M0m9SBSjR7EBQ9eWj3obWhm27LNpDRZ2/rrN4LgbR7vcza70bbiTr1vHGtIEwWCuHSm4UrD5fw9&#10;X4HwAdlg65g0TORht/2YbTAzbuCc7kWoRAxhn6GGOoQuk9KXNVn0ieuII/fjeoshwr6SpschhttW&#10;LpRaSosNx4YaO9rXVP4Wf1YDFuNtmqbrMMi8Vc3hkXfFKdf66zNVaxCBxvAWv9xHE+enS3g+Ey+Q&#10;23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N0LdboAAADcAAAADwAAAAAAAAABACAAAAA4AAAAZHJzL2Rvd25yZXYueG1s&#10;UEsBAhQAFAAAAAgAh07iQDMvBZ47AAAAOQAAABAAAAAAAAAAAQAgAAAAHwEAAGRycy9zaGFwZXht&#10;bC54bWxQSwUGAAAAAAYABgBbAQAAyQMAAAAA&#10;">
                  <v:fill on="t" focussize="0,0"/>
                  <v:stroke weight="1pt" color="#0000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启动响应</w:t>
                        </w:r>
                      </w:p>
                    </w:txbxContent>
                  </v:textbox>
                </v:rect>
                <v:shape id="_x0000_s1026" o:spid="_x0000_s1026" o:spt="32" type="#_x0000_t32" style="position:absolute;left:4705415;top:4742745;height:652648;width:0;" filled="f" stroked="t" coordsize="21600,21600" o:gfxdata="UEsFBgAAAAAAAAAAAAAAAAAAAAAAAFBLAwQKAAAAAACHTuJAAAAAAAAAAAAAAAAABAAAAGRycy9Q&#10;SwMEFAAAAAgAh07iQOe3dSO8AAAA3AAAAA8AAABkcnMvZG93bnJldi54bWxFT0trAjEQvgv9D2EK&#10;vWl2LaisZj20FDz04Aukt+lmNru4mWyTVG1/vREEb/PxPWexvNhOnMiH1rGCfJSBIK6cbtko2O8+&#10;hjMQISJr7ByTgj8KsCyfBgsstDvzhk7baEQK4VCggibGvpAyVA1ZDCPXEyeudt5iTNAbqT2eU7jt&#10;5DjLJtJiy6mhwZ7eGqqO21+r4FB/292EzPvs9d+t/Y9cu88vo9TLc57NQUS6xIf47l7pND+fwu2Z&#10;dIEsr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nt3UjvAAAANwAAAAPAAAAAAAAAAEAIAAAADgAAABkcnMvZG93bnJldi54&#10;bWxQSwECFAAUAAAACACHTuJAMy8FnjsAAAA5AAAAEAAAAAAAAAABACAAAAAhAQAAZHJzL3NoYXBl&#10;eG1sLnhtbFBLBQYAAAAABgAGAFsBAADLAwAAAAA=&#10;">
                  <v:fill on="f" focussize="0,0"/>
                  <v:stroke weight="1pt" color="#000000" miterlimit="8" joinstyle="miter" endarrow="block"/>
                  <v:imagedata o:title=""/>
                  <o:lock v:ext="edit" aspectratio="f"/>
                </v:shape>
                <v:shape id="_x0000_s1026" o:spid="_x0000_s1026" o:spt="32" type="#_x0000_t32" style="position:absolute;left:4705415;top:5971393;height:716417;width:769;" filled="f" stroked="t" coordsize="21600,21600" o:gfxdata="UEsFBgAAAAAAAAAAAAAAAAAAAAAAAFBLAwQKAAAAAACHTuJAAAAAAAAAAAAAAAAABAAAAGRycy9Q&#10;SwMEFAAAAAgAh07iQJYo4VG/AAAA3AAAAA8AAABkcnMvZG93bnJldi54bWxFj0trAzEMhO+F/Aej&#10;QG6NdxsIYRsnh4ZCDznkBaU3da14l67lje3m9eurQyE3iRnNfJovr75TZ4qpDWygHBegiOtgW3YG&#10;Dvv35xmolJEtdoHJwI0SLBeDpzlWNlx4S+dddkpCOFVooMm5r7ROdUMe0zj0xKIdQ/SYZY1O24gX&#10;CfedfimKqfbYsjQ02NNbQ/XP7tcb+Dx++/2U3Go2uYdNPOlNWH85Y0bDsngFlemaH+b/6w8r+KXQ&#10;yjMygV78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WKOFRvwAAANwAAAAPAAAAAAAAAAEAIAAAADgAAABkcnMvZG93bnJl&#10;di54bWxQSwECFAAUAAAACACHTuJAMy8FnjsAAAA5AAAAEAAAAAAAAAABACAAAAAkAQAAZHJzL3No&#10;YXBleG1sLnhtbFBLBQYAAAAABgAGAFsBAADOAwAAAAA=&#10;">
                  <v:fill on="f" focussize="0,0"/>
                  <v:stroke weight="1pt" color="#000000" miterlimit="8" joinstyle="miter" endarrow="block"/>
                  <v:imagedata o:title=""/>
                  <o:lock v:ext="edit" aspectratio="f"/>
                </v:shape>
                <v:shape id="文本框 49" o:spid="_x0000_s1026" o:spt="202" type="#_x0000_t202" style="position:absolute;left:4765390;top:4532795;height:888517;width:1583738;" filled="f" stroked="f" coordsize="21600,21600" o:gfxdata="UEsFBgAAAAAAAAAAAAAAAAAAAAAAAFBLAwQKAAAAAACHTuJAAAAAAAAAAAAAAAAABAAAAGRycy9Q&#10;SwMEFAAAAAgAh07iQD7tJy25AAAA3AAAAA8AAABkcnMvZG93bnJldi54bWxFT0uLwjAQvgv+hzDC&#10;3jTpsi5ajR6UBU8uPsHb0IxtsZmUJtr67zeCsLf5+J4zX3a2Eg9qfOlYQzJSIIgzZ0rONRwPP8MJ&#10;CB+QDVaOScOTPCwX/d4cU+Na3tFjH3IRQ9inqKEIoU6l9FlBFv3I1cSRu7rGYoiwyaVpsI3htpKf&#10;Sn1LiyXHhgJrWhWU3fZ3q+G0vV7OX+o3X9tx3bpOSbZTqfXHIFEzEIG68C9+uzcmzk+m8HomXiAX&#10;f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7SctuQAAANwAAAAPAAAAAAAAAAEAIAAAADgAAABkcnMvZG93bnJldi54bWxQ&#10;SwECFAAUAAAACACHTuJAMy8FnjsAAAA5AAAAEAAAAAAAAAABACAAAAAeAQAAZHJzL3NoYXBleG1s&#10;LnhtbFBLBQYAAAAABgAGAFsBAADIAwAAAAA=&#10;">
                  <v:fill on="f" focussize="0,0"/>
                  <v:stroke on="f"/>
                  <v:imagedata o:title=""/>
                  <o:lock v:ext="edit" aspectratio="f"/>
                  <v:textbox>
                    <w:txbxContent>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dark1"/>
                            <w:kern w:val="24"/>
                            <w:sz w:val="24"/>
                            <w:szCs w:val="24"/>
                            <w14:textFill>
                              <w14:solidFill>
                                <w14:schemeClr w14:val="dk1"/>
                              </w14:solidFill>
                            </w14:textFill>
                          </w:rPr>
                          <w:t>达到响应</w:t>
                        </w:r>
                      </w:p>
                      <w:p>
                        <w:pPr>
                          <w:spacing w:line="240" w:lineRule="auto"/>
                          <w:ind w:firstLine="0" w:firstLineChars="0"/>
                          <w:jc w:val="center"/>
                          <w:rPr>
                            <w:color w:val="000000" w:themeColor="text1"/>
                            <w:kern w:val="24"/>
                            <w:sz w:val="24"/>
                            <w:szCs w:val="24"/>
                            <w14:textFill>
                              <w14:solidFill>
                                <w14:schemeClr w14:val="tx1"/>
                              </w14:solidFill>
                            </w14:textFill>
                          </w:rPr>
                        </w:pPr>
                        <w:r>
                          <w:rPr>
                            <w:rFonts w:hint="eastAsia"/>
                            <w:color w:val="000000" w:themeColor="text1"/>
                            <w:kern w:val="24"/>
                            <w:sz w:val="24"/>
                            <w:szCs w:val="24"/>
                            <w14:textFill>
                              <w14:solidFill>
                                <w14:schemeClr w14:val="tx1"/>
                              </w14:solidFill>
                            </w14:textFill>
                          </w:rPr>
                          <w:t>启动</w:t>
                        </w:r>
                        <w:r>
                          <w:rPr>
                            <w:rFonts w:hint="eastAsia"/>
                            <w:color w:val="000000" w:themeColor="dark1"/>
                            <w:kern w:val="24"/>
                            <w:sz w:val="24"/>
                            <w:szCs w:val="24"/>
                            <w14:textFill>
                              <w14:solidFill>
                                <w14:schemeClr w14:val="dk1"/>
                              </w14:solidFill>
                            </w14:textFill>
                          </w:rPr>
                          <w:t>条件</w:t>
                        </w:r>
                      </w:p>
                    </w:txbxContent>
                  </v:textbox>
                </v:shape>
                <v:shape id="_x0000_s1026" o:spid="_x0000_s1026" o:spt="116" type="#_x0000_t116" style="position:absolute;left:3374657;top:-579325;height:1155168;width:2626503;v-text-anchor:middle;" fillcolor="#FFFFFF" filled="t" stroked="t" coordsize="21600,21600" o:gfxdata="UEsFBgAAAAAAAAAAAAAAAAAAAAAAAFBLAwQKAAAAAACHTuJAAAAAAAAAAAAAAAAABAAAAGRycy9Q&#10;SwMEFAAAAAgAh07iQJT1T7a/AAAA3AAAAA8AAABkcnMvZG93bnJldi54bWxFj0FrwkAQhe9C/8My&#10;hd50o9BgUlcPQkGsEKq99DbNjtlgdjbNbqP++86h0NsM781736w2N9+pkYbYBjYwn2WgiOtgW24M&#10;fJxep0tQMSFb7AKTgTtF2KwfJissbbjyO43H1CgJ4ViiAZdSX2oda0ce4yz0xKKdw+AxyTo02g54&#10;lXDf6UWW5dpjy9LgsKeto/py/PEGiudve3irvnJ9XhZV/tlULu5HY54e59kLqES39G/+u95ZwV8I&#10;vjwjE+j1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U9U+2vwAAANwAAAAPAAAAAAAAAAEAIAAAADgAAABkcnMvZG93bnJl&#10;di54bWxQSwECFAAUAAAACACHTuJAMy8FnjsAAAA5AAAAEAAAAAAAAAABACAAAAAkAQAAZHJzL3No&#10;YXBleG1sLnhtbFBLBQYAAAAABgAGAFsBAADOAwAAAAA=&#10;">
                  <v:fill on="t" focussize="0,0"/>
                  <v:stroke weight="1pt" color="#0000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交通基础设施</w:t>
                        </w:r>
                      </w:p>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建设工程事故</w:t>
                        </w:r>
                      </w:p>
                    </w:txbxContent>
                  </v:textbox>
                </v:shape>
                <v:rect id="_x0000_s1026" o:spid="_x0000_s1026" o:spt="1" style="position:absolute;left:7316019;top:2559343;height:576000;width:2091637;v-text-anchor:middle;" fillcolor="#FFFFFF" filled="t" stroked="t" coordsize="21600,21600" o:gfxdata="UEsFBgAAAAAAAAAAAAAAAAAAAAAAAFBLAwQKAAAAAACHTuJAAAAAAAAAAAAAAAAABAAAAGRycy9Q&#10;SwMEFAAAAAgAh07iQL1YWby6AAAA3AAAAA8AAABkcnMvZG93bnJldi54bWxFT02LwjAQvQv7H8Is&#10;7M0m9bBINXoQFzx4afWgt6GZbcs2k9JkbeuvN4LgbR7vc9bb0bbiRr1vHGtIEwWCuHSm4UrD+fQz&#10;X4LwAdlg65g0TORhu/mYrTEzbuCcbkWoRAxhn6GGOoQuk9KXNVn0ieuII/freoshwr6SpschhttW&#10;LpT6lhYbjg01drSrqfwr/q0GLMbrNE2XYZB5q5r9Pe+KY67112eqViACjeEtfrkPJs5fpPB8Jl4g&#10;Nw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VhZvLoAAADcAAAADwAAAAAAAAABACAAAAA4AAAAZHJzL2Rvd25yZXYueG1s&#10;UEsBAhQAFAAAAAgAh07iQDMvBZ47AAAAOQAAABAAAAAAAAAAAQAgAAAAHwEAAGRycy9zaGFwZXht&#10;bC54bWxQSwUGAAAAAAYABgBbAQAAyQMAAAAA&#10;">
                  <v:fill on="t" focussize="0,0"/>
                  <v:stroke weight="1pt" color="#000000" miterlimit="8" joinstyle="miter"/>
                  <v:imagedata o:title=""/>
                  <o:lock v:ext="edit" aspectratio="f"/>
                  <v:textbox>
                    <w:txbxContent>
                      <w:p>
                        <w:pPr>
                          <w:spacing w:line="240" w:lineRule="auto"/>
                          <w:ind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先期处置</w:t>
                        </w:r>
                      </w:p>
                    </w:txbxContent>
                  </v:textbox>
                </v:rect>
                <v:shape id="连接符: 肘形 122" o:spid="_x0000_s1026" o:spt="33" type="#_x0000_t33" style="position:absolute;left:1848476;top:2044312;flip:x y;height:2614415;width:1009101;rotation:5898240f;" filled="f" stroked="t" coordsize="21600,21600" o:gfxdata="UEsFBgAAAAAAAAAAAAAAAAAAAAAAAFBLAwQKAAAAAACHTuJAAAAAAAAAAAAAAAAABAAAAGRycy9Q&#10;SwMEFAAAAAgAh07iQA6bC9S4AAAA3AAAAA8AAABkcnMvZG93bnJldi54bWxFT8uqwjAQ3Qv+QxjB&#10;naZ24aMaXQjKFQTxsXA5NGNTbCalyVX790YQ3M3hPGexetlKPKjxpWMFo2ECgjh3uuRCweW8GUxB&#10;+ICssXJMClrysFp2OwvMtHvykR6nUIgYwj5DBSaEOpPS54Ys+qGriSN3c43FEGFTSN3gM4bbSqZJ&#10;MpYWS44NBmtaG8rvp3+rYO+uU96024PMPRdpOztOdqVRqt8bJXMQgV7hJ/66/3Scn6bweSZeIJdv&#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A6bC9S4AAAA3AAAAA8AAAAAAAAAAQAgAAAAOAAAAGRycy9kb3ducmV2LnhtbFBL&#10;AQIUABQAAAAIAIdO4kAzLwWeOwAAADkAAAAQAAAAAAAAAAEAIAAAAB0BAABkcnMvc2hhcGV4bWwu&#10;eG1sUEsFBgAAAAAGAAYAWwEAAMcDAAAAAA==&#10;">
                  <v:fill on="f" focussize="0,0"/>
                  <v:stroke weight="1pt" color="#000000" miterlimit="8" joinstyle="miter" endarrow="block"/>
                  <v:imagedata o:title=""/>
                  <o:lock v:ext="edit" aspectratio="f"/>
                </v:shape>
                <v:shape id="_x0000_s1026" o:spid="_x0000_s1026" o:spt="32" type="#_x0000_t32" style="position:absolute;left:2091637;top:4238745;flip:x;height:0;width:1254213;" filled="f" stroked="t" coordsize="21600,21600" o:gfxdata="UEsFBgAAAAAAAAAAAAAAAAAAAAAAAFBLAwQKAAAAAACHTuJAAAAAAAAAAAAAAAAABAAAAGRycy9Q&#10;SwMEFAAAAAgAh07iQMFr47K7AAAA3AAAAA8AAABkcnMvZG93bnJldi54bWxFT01rwkAQvQv+h2WE&#10;3swmCqVGVw/BghcFbXsfs2MS3J0N2W0S++vdQqG3ebzP2exGa0RPnW8cK8iSFARx6XTDlYLPj/f5&#10;GwgfkDUax6TgQR522+lkg7l2A5+pv4RKxBD2OSqoQ2hzKX1Zk0WfuJY4cjfXWQwRdpXUHQ4x3Bq5&#10;SNNXabHh2FBjS0VN5f3ybRUsC3Pi/uofq6w4ju35J9sPX0apl1mWrkEEGsO/+M990HH+Ygm/z8QL&#10;5PY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Fr47K7AAAA3AAAAA8AAAAAAAAAAQAgAAAAOAAAAGRycy9kb3ducmV2Lnht&#10;bFBLAQIUABQAAAAIAIdO4kAzLwWeOwAAADkAAAAQAAAAAAAAAAEAIAAAACABAABkcnMvc2hhcGV4&#10;bWwueG1sUEsFBgAAAAAGAAYAWwEAAMoDAAAAAA==&#10;">
                  <v:fill on="f" focussize="0,0"/>
                  <v:stroke weight="1pt" color="#000000" miterlimit="8" joinstyle="miter" endarrow="block"/>
                  <v:imagedata o:title=""/>
                  <o:lock v:ext="edit" aspectratio="f"/>
                </v:shape>
                <v:shape id="连接符: 肘形 124" o:spid="_x0000_s1026" o:spt="34" type="#_x0000_t34" style="position:absolute;left:6992252;top:1189756;flip:x;height:1986067;width:753105;rotation:5898240f;" filled="f" stroked="t" coordsize="21600,21600" o:gfxdata="UEsFBgAAAAAAAAAAAAAAAAAAAAAAAFBLAwQKAAAAAACHTuJAAAAAAAAAAAAAAAAABAAAAGRycy9Q&#10;SwMEFAAAAAgAh07iQBgozve6AAAA3AAAAA8AAABkcnMvZG93bnJldi54bWxFT02LwjAQvQv7H8II&#10;3jS1yiJdowdZQU/SrhdvQzM2XZtJaWKr/94IC3ubx/uc9fZhG9FT52vHCuazBARx6XTNlYLzz366&#10;AuEDssbGMSl4koft5mO0xky7gXPqi1CJGMI+QwUmhDaT0peGLPqZa4kjd3WdxRBhV0nd4RDDbSPT&#10;JPmUFmuODQZb2hkqb8XdKrg1iwLLU/r7fTmYfZ/f2+GaH5WajOfJF4hAj/Av/nMfdJyfLuH9TLxA&#10;bl5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CjO97oAAADcAAAADwAAAAAAAAABACAAAAA4AAAAZHJzL2Rvd25yZXYueG1s&#10;UEsBAhQAFAAAAAgAh07iQDMvBZ47AAAAOQAAABAAAAAAAAAAAQAgAAAAHwEAAGRycy9zaGFwZXht&#10;bC54bWxQSwUGAAAAAAYABgBbAQAAyQMAAAAA&#10;" adj="10800">
                  <v:fill on="f" focussize="0,0"/>
                  <v:stroke weight="1pt" color="#000000" miterlimit="8" joinstyle="miter" endarrow="block"/>
                  <v:imagedata o:title=""/>
                  <o:lock v:ext="edit" aspectratio="f"/>
                </v:shape>
                <w10:wrap type="none"/>
                <w10:anchorlock/>
              </v:group>
            </w:pict>
          </mc:Fallback>
        </mc:AlternateContent>
      </w:r>
    </w:p>
    <w:p>
      <w:pPr>
        <w:spacing w:line="240" w:lineRule="auto"/>
        <w:ind w:firstLine="0" w:firstLineChars="0"/>
        <w:rPr>
          <w:rFonts w:ascii="Times New Roman" w:hAnsi="Times New Roman"/>
        </w:rPr>
      </w:pPr>
    </w:p>
    <w:p>
      <w:pPr>
        <w:pStyle w:val="46"/>
        <w:spacing w:line="560" w:lineRule="exact"/>
        <w:rPr>
          <w:rFonts w:ascii="Times New Roman" w:hAnsi="Times New Roman"/>
        </w:rPr>
      </w:pPr>
      <w:r>
        <w:rPr>
          <w:rFonts w:ascii="Times New Roman" w:hAnsi="Times New Roman"/>
        </w:rPr>
        <w:br w:type="page"/>
      </w:r>
      <w:bookmarkStart w:id="62" w:name="_Toc101168055"/>
      <w:bookmarkStart w:id="63" w:name="_Toc100493534"/>
      <w:r>
        <w:rPr>
          <w:rFonts w:hint="eastAsia" w:ascii="Times New Roman" w:hAnsi="Times New Roman"/>
        </w:rPr>
        <w:t>突发事件</w:t>
      </w:r>
      <w:r>
        <w:rPr>
          <w:rFonts w:ascii="Times New Roman" w:hAnsi="Times New Roman"/>
        </w:rPr>
        <w:t>信息报告格式</w:t>
      </w:r>
      <w:bookmarkEnd w:id="62"/>
      <w:bookmarkEnd w:id="63"/>
    </w:p>
    <w:p>
      <w:pPr>
        <w:spacing w:line="560" w:lineRule="exact"/>
        <w:ind w:firstLine="0" w:firstLineChars="0"/>
        <w:jc w:val="center"/>
        <w:rPr>
          <w:rFonts w:ascii="Times New Roman" w:hAnsi="Times New Roman" w:eastAsia="宋体" w:cs="Times New Roman"/>
          <w:b/>
          <w:bCs/>
          <w:sz w:val="22"/>
          <w:szCs w:val="48"/>
        </w:rPr>
      </w:pPr>
    </w:p>
    <w:p>
      <w:pPr>
        <w:spacing w:line="560" w:lineRule="exact"/>
        <w:ind w:firstLine="0" w:firstLineChars="0"/>
        <w:jc w:val="center"/>
        <w:rPr>
          <w:rFonts w:ascii="Times New Roman" w:hAnsi="Times New Roman" w:eastAsia="宋体" w:cs="Times New Roman"/>
          <w:b/>
          <w:bCs/>
          <w:sz w:val="44"/>
          <w:szCs w:val="48"/>
        </w:rPr>
      </w:pPr>
      <w:r>
        <w:rPr>
          <w:rFonts w:hint="eastAsia" w:ascii="Times New Roman" w:hAnsi="Times New Roman" w:eastAsia="宋体" w:cs="Times New Roman"/>
          <w:b/>
          <w:bCs/>
          <w:sz w:val="44"/>
          <w:szCs w:val="48"/>
        </w:rPr>
        <w:t>突发事件</w:t>
      </w:r>
      <w:r>
        <w:rPr>
          <w:rFonts w:ascii="Times New Roman" w:hAnsi="Times New Roman" w:eastAsia="宋体" w:cs="Times New Roman"/>
          <w:b/>
          <w:bCs/>
          <w:sz w:val="44"/>
          <w:szCs w:val="48"/>
        </w:rPr>
        <w:t>信息报告单</w:t>
      </w:r>
    </w:p>
    <w:p>
      <w:pPr>
        <w:spacing w:line="560" w:lineRule="exact"/>
        <w:ind w:firstLine="0" w:firstLineChars="0"/>
        <w:jc w:val="left"/>
        <w:rPr>
          <w:rFonts w:ascii="Times New Roman" w:hAnsi="Times New Roman" w:cs="Times New Roman"/>
          <w:sz w:val="24"/>
          <w:szCs w:val="28"/>
        </w:rPr>
      </w:pPr>
      <w:r>
        <w:rPr>
          <w:rFonts w:ascii="Times New Roman" w:hAnsi="Times New Roman" w:cs="Times New Roman"/>
          <w:sz w:val="24"/>
          <w:szCs w:val="28"/>
        </w:rPr>
        <w:t>单位名称：                  联系人:         联系电话：</w:t>
      </w:r>
    </w:p>
    <w:tbl>
      <w:tblPr>
        <w:tblStyle w:val="4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0"/>
        <w:gridCol w:w="4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90" w:type="dxa"/>
            <w:vAlign w:val="center"/>
          </w:tcPr>
          <w:p>
            <w:pPr>
              <w:spacing w:line="240" w:lineRule="auto"/>
              <w:ind w:firstLine="0" w:firstLineChars="0"/>
              <w:contextualSpacing/>
              <w:jc w:val="center"/>
              <w:rPr>
                <w:rFonts w:ascii="Times New Roman" w:hAnsi="Times New Roman" w:cstheme="minorBidi"/>
                <w:kern w:val="2"/>
                <w:sz w:val="24"/>
                <w:szCs w:val="24"/>
              </w:rPr>
            </w:pPr>
            <w:r>
              <w:rPr>
                <w:rFonts w:hint="eastAsia" w:ascii="Times New Roman" w:hAnsi="Times New Roman" w:cstheme="minorBidi"/>
                <w:kern w:val="2"/>
                <w:sz w:val="24"/>
                <w:szCs w:val="24"/>
              </w:rPr>
              <w:t>突发事件</w:t>
            </w:r>
            <w:r>
              <w:rPr>
                <w:rFonts w:ascii="Times New Roman" w:hAnsi="Times New Roman" w:cstheme="minorBidi"/>
                <w:kern w:val="2"/>
                <w:sz w:val="24"/>
                <w:szCs w:val="24"/>
              </w:rPr>
              <w:t>发生的时间</w:t>
            </w:r>
          </w:p>
        </w:tc>
        <w:tc>
          <w:tcPr>
            <w:tcW w:w="4832" w:type="dxa"/>
            <w:vAlign w:val="center"/>
          </w:tcPr>
          <w:p>
            <w:pPr>
              <w:spacing w:line="240" w:lineRule="auto"/>
              <w:ind w:firstLine="0" w:firstLineChars="0"/>
              <w:contextualSpacing/>
              <w:jc w:val="center"/>
              <w:rPr>
                <w:rFonts w:ascii="Times New Roman" w:hAnsi="Times New Roman" w:eastAsia="楷体"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90" w:type="dxa"/>
            <w:vAlign w:val="center"/>
          </w:tcPr>
          <w:p>
            <w:pPr>
              <w:spacing w:line="240" w:lineRule="auto"/>
              <w:ind w:firstLine="0" w:firstLineChars="0"/>
              <w:contextualSpacing/>
              <w:jc w:val="center"/>
              <w:rPr>
                <w:rFonts w:ascii="Times New Roman" w:hAnsi="Times New Roman" w:cstheme="minorBidi"/>
                <w:kern w:val="2"/>
                <w:sz w:val="24"/>
                <w:szCs w:val="24"/>
              </w:rPr>
            </w:pPr>
            <w:r>
              <w:rPr>
                <w:rFonts w:hint="eastAsia" w:ascii="Times New Roman" w:hAnsi="Times New Roman" w:cstheme="minorBidi"/>
                <w:kern w:val="2"/>
                <w:sz w:val="24"/>
                <w:szCs w:val="24"/>
              </w:rPr>
              <w:t>突发事件</w:t>
            </w:r>
            <w:r>
              <w:rPr>
                <w:rFonts w:ascii="Times New Roman" w:hAnsi="Times New Roman" w:cstheme="minorBidi"/>
                <w:kern w:val="2"/>
                <w:sz w:val="24"/>
                <w:szCs w:val="24"/>
              </w:rPr>
              <w:t>发生的地点</w:t>
            </w:r>
          </w:p>
        </w:tc>
        <w:tc>
          <w:tcPr>
            <w:tcW w:w="4832" w:type="dxa"/>
            <w:vAlign w:val="center"/>
          </w:tcPr>
          <w:p>
            <w:pPr>
              <w:spacing w:line="240" w:lineRule="auto"/>
              <w:ind w:firstLine="0" w:firstLineChars="0"/>
              <w:contextualSpacing/>
              <w:jc w:val="center"/>
              <w:rPr>
                <w:rFonts w:ascii="Times New Roman" w:hAnsi="Times New Roman" w:eastAsia="楷体"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90" w:type="dxa"/>
            <w:vAlign w:val="center"/>
          </w:tcPr>
          <w:p>
            <w:pPr>
              <w:spacing w:line="240" w:lineRule="auto"/>
              <w:ind w:firstLine="0" w:firstLineChars="0"/>
              <w:contextualSpacing/>
              <w:jc w:val="center"/>
              <w:rPr>
                <w:rFonts w:ascii="Times New Roman" w:hAnsi="Times New Roman" w:cstheme="minorBidi"/>
                <w:kern w:val="2"/>
                <w:sz w:val="24"/>
                <w:szCs w:val="24"/>
              </w:rPr>
            </w:pPr>
            <w:r>
              <w:rPr>
                <w:rFonts w:hint="eastAsia" w:ascii="Times New Roman" w:hAnsi="Times New Roman" w:cstheme="minorBidi"/>
                <w:kern w:val="2"/>
                <w:sz w:val="24"/>
                <w:szCs w:val="24"/>
              </w:rPr>
              <w:t>突发事件</w:t>
            </w:r>
            <w:r>
              <w:rPr>
                <w:rFonts w:ascii="Times New Roman" w:hAnsi="Times New Roman" w:cstheme="minorBidi"/>
                <w:kern w:val="2"/>
                <w:sz w:val="24"/>
                <w:szCs w:val="24"/>
              </w:rPr>
              <w:t>发生的状态</w:t>
            </w:r>
          </w:p>
        </w:tc>
        <w:tc>
          <w:tcPr>
            <w:tcW w:w="4832" w:type="dxa"/>
            <w:vAlign w:val="center"/>
          </w:tcPr>
          <w:p>
            <w:pPr>
              <w:spacing w:line="240" w:lineRule="auto"/>
              <w:ind w:firstLine="0" w:firstLineChars="0"/>
              <w:contextualSpacing/>
              <w:jc w:val="center"/>
              <w:rPr>
                <w:rFonts w:ascii="Times New Roman" w:hAnsi="Times New Roman" w:eastAsia="楷体"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90" w:type="dxa"/>
            <w:vAlign w:val="center"/>
          </w:tcPr>
          <w:p>
            <w:pPr>
              <w:spacing w:line="240" w:lineRule="auto"/>
              <w:ind w:firstLine="0" w:firstLineChars="0"/>
              <w:contextualSpacing/>
              <w:jc w:val="center"/>
              <w:rPr>
                <w:rFonts w:ascii="Times New Roman" w:hAnsi="Times New Roman" w:cstheme="minorBidi"/>
                <w:kern w:val="2"/>
                <w:sz w:val="24"/>
                <w:szCs w:val="24"/>
              </w:rPr>
            </w:pPr>
            <w:r>
              <w:rPr>
                <w:rFonts w:hint="eastAsia" w:ascii="Times New Roman" w:hAnsi="Times New Roman" w:cstheme="minorBidi"/>
                <w:kern w:val="2"/>
                <w:sz w:val="24"/>
                <w:szCs w:val="24"/>
              </w:rPr>
              <w:t>突发事件发生</w:t>
            </w:r>
            <w:r>
              <w:rPr>
                <w:rFonts w:ascii="Times New Roman" w:hAnsi="Times New Roman" w:cstheme="minorBidi"/>
                <w:kern w:val="2"/>
                <w:sz w:val="24"/>
                <w:szCs w:val="24"/>
              </w:rPr>
              <w:t>的伤亡情况</w:t>
            </w:r>
          </w:p>
        </w:tc>
        <w:tc>
          <w:tcPr>
            <w:tcW w:w="4832" w:type="dxa"/>
            <w:vAlign w:val="center"/>
          </w:tcPr>
          <w:p>
            <w:pPr>
              <w:spacing w:line="240" w:lineRule="auto"/>
              <w:ind w:firstLine="0" w:firstLineChars="0"/>
              <w:contextualSpacing/>
              <w:jc w:val="center"/>
              <w:rPr>
                <w:rFonts w:ascii="Times New Roman" w:hAnsi="Times New Roman" w:eastAsia="楷体"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90" w:type="dxa"/>
            <w:vAlign w:val="center"/>
          </w:tcPr>
          <w:p>
            <w:pPr>
              <w:spacing w:line="240" w:lineRule="auto"/>
              <w:ind w:firstLine="0" w:firstLineChars="0"/>
              <w:contextualSpacing/>
              <w:jc w:val="center"/>
              <w:rPr>
                <w:rFonts w:ascii="Times New Roman" w:hAnsi="Times New Roman" w:cstheme="minorBidi"/>
                <w:kern w:val="2"/>
                <w:sz w:val="24"/>
                <w:szCs w:val="24"/>
              </w:rPr>
            </w:pPr>
            <w:r>
              <w:rPr>
                <w:rFonts w:hint="eastAsia" w:ascii="Times New Roman" w:hAnsi="Times New Roman" w:cstheme="minorBidi"/>
                <w:kern w:val="2"/>
                <w:sz w:val="24"/>
                <w:szCs w:val="24"/>
              </w:rPr>
              <w:t>突发事件</w:t>
            </w:r>
            <w:r>
              <w:rPr>
                <w:rFonts w:ascii="Times New Roman" w:hAnsi="Times New Roman" w:cstheme="minorBidi"/>
                <w:kern w:val="2"/>
                <w:sz w:val="24"/>
                <w:szCs w:val="24"/>
              </w:rPr>
              <w:t>发生的事发单位/</w:t>
            </w:r>
          </w:p>
          <w:p>
            <w:pPr>
              <w:spacing w:line="240" w:lineRule="auto"/>
              <w:ind w:firstLine="0" w:firstLineChars="0"/>
              <w:contextualSpacing/>
              <w:jc w:val="center"/>
              <w:rPr>
                <w:rFonts w:ascii="Times New Roman" w:hAnsi="Times New Roman" w:cstheme="minorBidi"/>
                <w:kern w:val="2"/>
                <w:sz w:val="24"/>
                <w:szCs w:val="24"/>
              </w:rPr>
            </w:pPr>
            <w:r>
              <w:rPr>
                <w:rFonts w:ascii="Times New Roman" w:hAnsi="Times New Roman" w:cstheme="minorBidi"/>
                <w:kern w:val="2"/>
                <w:sz w:val="24"/>
                <w:szCs w:val="24"/>
              </w:rPr>
              <w:t>发生地基本情况</w:t>
            </w:r>
          </w:p>
        </w:tc>
        <w:tc>
          <w:tcPr>
            <w:tcW w:w="4832" w:type="dxa"/>
            <w:vAlign w:val="center"/>
          </w:tcPr>
          <w:p>
            <w:pPr>
              <w:spacing w:line="240" w:lineRule="auto"/>
              <w:ind w:firstLine="0" w:firstLineChars="0"/>
              <w:contextualSpacing/>
              <w:jc w:val="center"/>
              <w:rPr>
                <w:rFonts w:ascii="Times New Roman" w:hAnsi="Times New Roman" w:eastAsia="楷体"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90" w:type="dxa"/>
            <w:vAlign w:val="center"/>
          </w:tcPr>
          <w:p>
            <w:pPr>
              <w:spacing w:line="240" w:lineRule="auto"/>
              <w:ind w:firstLine="0" w:firstLineChars="0"/>
              <w:contextualSpacing/>
              <w:jc w:val="center"/>
              <w:rPr>
                <w:rFonts w:ascii="Times New Roman" w:hAnsi="Times New Roman" w:cstheme="minorBidi"/>
                <w:kern w:val="2"/>
                <w:sz w:val="24"/>
                <w:szCs w:val="24"/>
              </w:rPr>
            </w:pPr>
            <w:r>
              <w:rPr>
                <w:rFonts w:hint="eastAsia" w:ascii="Times New Roman" w:hAnsi="Times New Roman" w:cstheme="minorBidi"/>
                <w:kern w:val="2"/>
                <w:sz w:val="24"/>
                <w:szCs w:val="24"/>
              </w:rPr>
              <w:t>突发事件</w:t>
            </w:r>
            <w:r>
              <w:rPr>
                <w:rFonts w:ascii="Times New Roman" w:hAnsi="Times New Roman" w:cstheme="minorBidi"/>
                <w:kern w:val="2"/>
                <w:sz w:val="24"/>
                <w:szCs w:val="24"/>
              </w:rPr>
              <w:t>发生的起因和性质</w:t>
            </w:r>
          </w:p>
        </w:tc>
        <w:tc>
          <w:tcPr>
            <w:tcW w:w="4832" w:type="dxa"/>
            <w:vAlign w:val="center"/>
          </w:tcPr>
          <w:p>
            <w:pPr>
              <w:spacing w:line="240" w:lineRule="auto"/>
              <w:ind w:firstLine="0" w:firstLineChars="0"/>
              <w:contextualSpacing/>
              <w:jc w:val="center"/>
              <w:rPr>
                <w:rFonts w:ascii="Times New Roman" w:hAnsi="Times New Roman" w:eastAsia="楷体"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90" w:type="dxa"/>
            <w:vAlign w:val="center"/>
          </w:tcPr>
          <w:p>
            <w:pPr>
              <w:spacing w:line="240" w:lineRule="auto"/>
              <w:ind w:firstLine="0" w:firstLineChars="0"/>
              <w:contextualSpacing/>
              <w:jc w:val="center"/>
              <w:rPr>
                <w:rFonts w:ascii="Times New Roman" w:hAnsi="Times New Roman" w:cstheme="minorBidi"/>
                <w:kern w:val="2"/>
                <w:sz w:val="24"/>
                <w:szCs w:val="24"/>
              </w:rPr>
            </w:pPr>
            <w:r>
              <w:rPr>
                <w:rFonts w:hint="eastAsia" w:ascii="Times New Roman" w:hAnsi="Times New Roman" w:cstheme="minorBidi"/>
                <w:kern w:val="2"/>
                <w:sz w:val="24"/>
                <w:szCs w:val="24"/>
              </w:rPr>
              <w:t>突发事件</w:t>
            </w:r>
            <w:r>
              <w:rPr>
                <w:rFonts w:ascii="Times New Roman" w:hAnsi="Times New Roman" w:cstheme="minorBidi"/>
                <w:kern w:val="2"/>
                <w:sz w:val="24"/>
                <w:szCs w:val="24"/>
              </w:rPr>
              <w:t>发生的基本过程</w:t>
            </w:r>
          </w:p>
        </w:tc>
        <w:tc>
          <w:tcPr>
            <w:tcW w:w="4832" w:type="dxa"/>
            <w:vAlign w:val="center"/>
          </w:tcPr>
          <w:p>
            <w:pPr>
              <w:spacing w:line="240" w:lineRule="auto"/>
              <w:ind w:firstLine="0" w:firstLineChars="0"/>
              <w:contextualSpacing/>
              <w:jc w:val="center"/>
              <w:rPr>
                <w:rFonts w:ascii="Times New Roman" w:hAnsi="Times New Roman" w:eastAsia="楷体"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90" w:type="dxa"/>
            <w:vAlign w:val="center"/>
          </w:tcPr>
          <w:p>
            <w:pPr>
              <w:spacing w:line="240" w:lineRule="auto"/>
              <w:ind w:firstLine="0" w:firstLineChars="0"/>
              <w:contextualSpacing/>
              <w:jc w:val="center"/>
              <w:rPr>
                <w:rFonts w:ascii="Times New Roman" w:hAnsi="Times New Roman" w:cstheme="minorBidi"/>
                <w:kern w:val="2"/>
                <w:sz w:val="24"/>
                <w:szCs w:val="24"/>
              </w:rPr>
            </w:pPr>
            <w:r>
              <w:rPr>
                <w:rFonts w:hint="eastAsia" w:ascii="Times New Roman" w:hAnsi="Times New Roman" w:cstheme="minorBidi"/>
                <w:kern w:val="2"/>
                <w:sz w:val="24"/>
                <w:szCs w:val="24"/>
              </w:rPr>
              <w:t>突发事件</w:t>
            </w:r>
            <w:r>
              <w:rPr>
                <w:rFonts w:ascii="Times New Roman" w:hAnsi="Times New Roman" w:cstheme="minorBidi"/>
                <w:kern w:val="2"/>
                <w:sz w:val="24"/>
                <w:szCs w:val="24"/>
              </w:rPr>
              <w:t>发生的影响范围</w:t>
            </w:r>
          </w:p>
        </w:tc>
        <w:tc>
          <w:tcPr>
            <w:tcW w:w="4832" w:type="dxa"/>
            <w:vAlign w:val="center"/>
          </w:tcPr>
          <w:p>
            <w:pPr>
              <w:spacing w:line="240" w:lineRule="auto"/>
              <w:ind w:firstLine="0" w:firstLineChars="0"/>
              <w:contextualSpacing/>
              <w:jc w:val="center"/>
              <w:rPr>
                <w:rFonts w:ascii="Times New Roman" w:hAnsi="Times New Roman" w:eastAsia="楷体"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90" w:type="dxa"/>
            <w:vAlign w:val="center"/>
          </w:tcPr>
          <w:p>
            <w:pPr>
              <w:spacing w:line="240" w:lineRule="auto"/>
              <w:ind w:firstLine="0" w:firstLineChars="0"/>
              <w:contextualSpacing/>
              <w:jc w:val="center"/>
              <w:rPr>
                <w:rFonts w:ascii="Times New Roman" w:hAnsi="Times New Roman" w:cstheme="minorBidi"/>
                <w:kern w:val="2"/>
                <w:sz w:val="24"/>
                <w:szCs w:val="24"/>
              </w:rPr>
            </w:pPr>
            <w:r>
              <w:rPr>
                <w:rFonts w:hint="eastAsia" w:ascii="Times New Roman" w:hAnsi="Times New Roman" w:cstheme="minorBidi"/>
                <w:kern w:val="2"/>
                <w:sz w:val="24"/>
                <w:szCs w:val="24"/>
              </w:rPr>
              <w:t>突发事件</w:t>
            </w:r>
            <w:r>
              <w:rPr>
                <w:rFonts w:ascii="Times New Roman" w:hAnsi="Times New Roman" w:cstheme="minorBidi"/>
                <w:kern w:val="2"/>
                <w:sz w:val="24"/>
                <w:szCs w:val="24"/>
              </w:rPr>
              <w:t>的发展趋势</w:t>
            </w:r>
          </w:p>
        </w:tc>
        <w:tc>
          <w:tcPr>
            <w:tcW w:w="4832" w:type="dxa"/>
            <w:vAlign w:val="center"/>
          </w:tcPr>
          <w:p>
            <w:pPr>
              <w:spacing w:line="240" w:lineRule="auto"/>
              <w:ind w:firstLine="0" w:firstLineChars="0"/>
              <w:contextualSpacing/>
              <w:jc w:val="center"/>
              <w:rPr>
                <w:rFonts w:ascii="Times New Roman" w:hAnsi="Times New Roman" w:eastAsia="楷体"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90" w:type="dxa"/>
            <w:vAlign w:val="center"/>
          </w:tcPr>
          <w:p>
            <w:pPr>
              <w:spacing w:line="240" w:lineRule="auto"/>
              <w:ind w:firstLine="0" w:firstLineChars="0"/>
              <w:contextualSpacing/>
              <w:jc w:val="center"/>
              <w:rPr>
                <w:rFonts w:ascii="Times New Roman" w:hAnsi="Times New Roman" w:cstheme="minorBidi"/>
                <w:kern w:val="2"/>
                <w:sz w:val="24"/>
                <w:szCs w:val="24"/>
              </w:rPr>
            </w:pPr>
            <w:r>
              <w:rPr>
                <w:rFonts w:hint="eastAsia" w:ascii="Times New Roman" w:hAnsi="Times New Roman" w:cstheme="minorBidi"/>
                <w:kern w:val="2"/>
                <w:sz w:val="24"/>
                <w:szCs w:val="24"/>
              </w:rPr>
              <w:t>突发事件</w:t>
            </w:r>
            <w:r>
              <w:rPr>
                <w:rFonts w:ascii="Times New Roman" w:hAnsi="Times New Roman" w:cstheme="minorBidi"/>
                <w:kern w:val="2"/>
                <w:sz w:val="24"/>
                <w:szCs w:val="24"/>
              </w:rPr>
              <w:t>发生的应急处置情况</w:t>
            </w:r>
          </w:p>
        </w:tc>
        <w:tc>
          <w:tcPr>
            <w:tcW w:w="4832" w:type="dxa"/>
            <w:vAlign w:val="center"/>
          </w:tcPr>
          <w:p>
            <w:pPr>
              <w:spacing w:line="240" w:lineRule="auto"/>
              <w:ind w:firstLine="0" w:firstLineChars="0"/>
              <w:contextualSpacing/>
              <w:jc w:val="center"/>
              <w:rPr>
                <w:rFonts w:ascii="Times New Roman" w:hAnsi="Times New Roman" w:eastAsia="楷体"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90" w:type="dxa"/>
            <w:vAlign w:val="center"/>
          </w:tcPr>
          <w:p>
            <w:pPr>
              <w:spacing w:line="240" w:lineRule="auto"/>
              <w:ind w:firstLine="0" w:firstLineChars="0"/>
              <w:contextualSpacing/>
              <w:jc w:val="center"/>
              <w:rPr>
                <w:rFonts w:ascii="Times New Roman" w:hAnsi="Times New Roman" w:cstheme="minorBidi"/>
                <w:kern w:val="2"/>
                <w:sz w:val="24"/>
                <w:szCs w:val="24"/>
              </w:rPr>
            </w:pPr>
            <w:r>
              <w:rPr>
                <w:rFonts w:hint="eastAsia" w:ascii="Times New Roman" w:hAnsi="Times New Roman" w:cstheme="minorBidi"/>
                <w:kern w:val="2"/>
                <w:sz w:val="24"/>
                <w:szCs w:val="24"/>
              </w:rPr>
              <w:t>突发事件</w:t>
            </w:r>
            <w:r>
              <w:rPr>
                <w:rFonts w:ascii="Times New Roman" w:hAnsi="Times New Roman" w:cstheme="minorBidi"/>
                <w:kern w:val="2"/>
                <w:sz w:val="24"/>
                <w:szCs w:val="24"/>
              </w:rPr>
              <w:t>应急处置的请求事项和工作建议</w:t>
            </w:r>
          </w:p>
        </w:tc>
        <w:tc>
          <w:tcPr>
            <w:tcW w:w="4832" w:type="dxa"/>
            <w:vAlign w:val="center"/>
          </w:tcPr>
          <w:p>
            <w:pPr>
              <w:spacing w:line="240" w:lineRule="auto"/>
              <w:ind w:firstLine="0" w:firstLineChars="0"/>
              <w:contextualSpacing/>
              <w:jc w:val="center"/>
              <w:rPr>
                <w:rFonts w:ascii="Times New Roman" w:hAnsi="Times New Roman" w:eastAsia="楷体"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90" w:type="dxa"/>
            <w:vAlign w:val="center"/>
          </w:tcPr>
          <w:p>
            <w:pPr>
              <w:spacing w:line="240" w:lineRule="auto"/>
              <w:ind w:firstLine="0" w:firstLineChars="0"/>
              <w:contextualSpacing/>
              <w:jc w:val="center"/>
              <w:rPr>
                <w:rFonts w:ascii="Times New Roman" w:hAnsi="Times New Roman" w:cstheme="minorBidi"/>
                <w:kern w:val="2"/>
                <w:sz w:val="24"/>
                <w:szCs w:val="24"/>
              </w:rPr>
            </w:pPr>
            <w:r>
              <w:rPr>
                <w:rFonts w:ascii="Times New Roman" w:hAnsi="Times New Roman" w:cstheme="minorBidi"/>
                <w:kern w:val="2"/>
                <w:sz w:val="24"/>
                <w:szCs w:val="24"/>
              </w:rPr>
              <w:t>事发现场指挥负责人的姓名、</w:t>
            </w:r>
          </w:p>
          <w:p>
            <w:pPr>
              <w:spacing w:line="240" w:lineRule="auto"/>
              <w:ind w:firstLine="0" w:firstLineChars="0"/>
              <w:contextualSpacing/>
              <w:jc w:val="center"/>
              <w:rPr>
                <w:rFonts w:ascii="Times New Roman" w:hAnsi="Times New Roman" w:cstheme="minorBidi"/>
                <w:kern w:val="2"/>
                <w:sz w:val="24"/>
                <w:szCs w:val="24"/>
              </w:rPr>
            </w:pPr>
            <w:r>
              <w:rPr>
                <w:rFonts w:ascii="Times New Roman" w:hAnsi="Times New Roman" w:cstheme="minorBidi"/>
                <w:kern w:val="2"/>
                <w:sz w:val="24"/>
                <w:szCs w:val="24"/>
              </w:rPr>
              <w:t>职务、联系方式</w:t>
            </w:r>
          </w:p>
        </w:tc>
        <w:tc>
          <w:tcPr>
            <w:tcW w:w="4832" w:type="dxa"/>
            <w:vAlign w:val="center"/>
          </w:tcPr>
          <w:p>
            <w:pPr>
              <w:spacing w:line="240" w:lineRule="auto"/>
              <w:ind w:firstLine="0" w:firstLineChars="0"/>
              <w:contextualSpacing/>
              <w:jc w:val="center"/>
              <w:rPr>
                <w:rFonts w:ascii="Times New Roman" w:hAnsi="Times New Roman" w:eastAsia="楷体" w:cstheme="minorBidi"/>
                <w:kern w:val="2"/>
                <w:sz w:val="24"/>
                <w:szCs w:val="24"/>
              </w:rPr>
            </w:pPr>
          </w:p>
        </w:tc>
      </w:tr>
    </w:tbl>
    <w:p>
      <w:pPr>
        <w:spacing w:line="560" w:lineRule="exact"/>
        <w:ind w:firstLine="0" w:firstLineChars="0"/>
        <w:contextualSpacing/>
        <w:rPr>
          <w:rFonts w:ascii="Times New Roman" w:hAnsi="Times New Roman" w:eastAsia="楷体" w:cs="Times New Roman"/>
          <w:sz w:val="32"/>
          <w:szCs w:val="32"/>
        </w:rPr>
      </w:pPr>
    </w:p>
    <w:p>
      <w:pPr>
        <w:widowControl/>
        <w:adjustRightInd/>
        <w:snapToGrid/>
        <w:spacing w:line="240" w:lineRule="auto"/>
        <w:ind w:firstLine="0" w:firstLineChars="0"/>
        <w:jc w:val="left"/>
        <w:rPr>
          <w:rFonts w:ascii="Times New Roman" w:hAnsi="Times New Roman"/>
        </w:rPr>
      </w:pPr>
      <w:r>
        <w:rPr>
          <w:rFonts w:ascii="Times New Roman" w:hAnsi="Times New Roman"/>
        </w:rPr>
        <w:br w:type="page"/>
      </w:r>
    </w:p>
    <w:p>
      <w:pPr>
        <w:pStyle w:val="46"/>
        <w:spacing w:line="560" w:lineRule="exact"/>
        <w:rPr>
          <w:rFonts w:ascii="Times New Roman" w:hAnsi="Times New Roman"/>
        </w:rPr>
      </w:pPr>
      <w:bookmarkStart w:id="64" w:name="_Toc94283199"/>
      <w:bookmarkStart w:id="65" w:name="_Toc101168056"/>
      <w:r>
        <w:rPr>
          <w:rFonts w:hint="eastAsia" w:ascii="Times New Roman" w:hAnsi="Times New Roman"/>
        </w:rPr>
        <w:t>应急响应启动通知格式</w:t>
      </w:r>
      <w:bookmarkEnd w:id="64"/>
      <w:bookmarkEnd w:id="65"/>
    </w:p>
    <w:p>
      <w:pPr>
        <w:spacing w:line="560" w:lineRule="exact"/>
        <w:ind w:firstLine="720"/>
        <w:jc w:val="center"/>
        <w:rPr>
          <w:rFonts w:ascii="Times New Roman" w:hAnsi="Times New Roman" w:eastAsia="黑体"/>
          <w:sz w:val="36"/>
          <w:szCs w:val="40"/>
        </w:rPr>
      </w:pPr>
    </w:p>
    <w:p>
      <w:pPr>
        <w:pStyle w:val="37"/>
        <w:spacing w:line="560" w:lineRule="exact"/>
        <w:ind w:firstLine="0" w:firstLineChars="0"/>
        <w:rPr>
          <w:rFonts w:ascii="Times New Roman" w:hAnsi="Times New Roman"/>
        </w:rPr>
      </w:pPr>
    </w:p>
    <w:p>
      <w:pPr>
        <w:spacing w:line="560" w:lineRule="exact"/>
        <w:ind w:firstLine="0" w:firstLineChars="0"/>
        <w:jc w:val="center"/>
        <w:rPr>
          <w:rFonts w:ascii="Times New Roman" w:hAnsi="Times New Roman" w:eastAsia="宋体"/>
          <w:b/>
          <w:bCs/>
          <w:sz w:val="44"/>
          <w:szCs w:val="48"/>
        </w:rPr>
      </w:pPr>
      <w:r>
        <w:rPr>
          <w:rFonts w:hint="eastAsia" w:ascii="Times New Roman" w:hAnsi="Times New Roman" w:eastAsia="宋体"/>
          <w:b/>
          <w:bCs/>
          <w:sz w:val="44"/>
          <w:szCs w:val="48"/>
        </w:rPr>
        <w:t>登封市交通运输局</w:t>
      </w:r>
    </w:p>
    <w:p>
      <w:pPr>
        <w:spacing w:line="560" w:lineRule="exact"/>
        <w:ind w:firstLine="0" w:firstLineChars="0"/>
        <w:jc w:val="center"/>
        <w:rPr>
          <w:rFonts w:ascii="Times New Roman" w:hAnsi="Times New Roman" w:eastAsia="宋体"/>
          <w:b/>
          <w:bCs/>
          <w:sz w:val="44"/>
          <w:szCs w:val="48"/>
        </w:rPr>
      </w:pPr>
      <w:r>
        <w:rPr>
          <w:rFonts w:hint="eastAsia" w:ascii="Times New Roman" w:hAnsi="Times New Roman" w:eastAsia="宋体"/>
          <w:b/>
          <w:bCs/>
          <w:sz w:val="44"/>
          <w:szCs w:val="48"/>
        </w:rPr>
        <w:t>关于启动（调整）交通基础设施建设工程事故（Ⅰ.Ⅱ.Ⅲ.Ⅳ）级应急响应的通知</w:t>
      </w:r>
    </w:p>
    <w:p>
      <w:pPr>
        <w:spacing w:line="560" w:lineRule="exact"/>
        <w:ind w:firstLine="0" w:firstLineChars="0"/>
        <w:contextualSpacing/>
        <w:jc w:val="center"/>
        <w:rPr>
          <w:rFonts w:ascii="Times New Roman" w:hAnsi="Times New Roman" w:eastAsia="楷体" w:cs="Times New Roman"/>
          <w:sz w:val="32"/>
          <w:szCs w:val="32"/>
        </w:rPr>
      </w:pPr>
      <w:r>
        <w:rPr>
          <w:rFonts w:hint="eastAsia" w:ascii="Times New Roman" w:hAnsi="Times New Roman" w:eastAsia="楷体" w:cs="Times New Roman"/>
          <w:sz w:val="32"/>
          <w:szCs w:val="32"/>
        </w:rPr>
        <w:t>（参考）</w:t>
      </w:r>
    </w:p>
    <w:p>
      <w:pPr>
        <w:pStyle w:val="37"/>
        <w:ind w:firstLine="640"/>
        <w:rPr>
          <w:rFonts w:ascii="Times New Roman" w:hAnsi="Times New Roman"/>
        </w:rPr>
      </w:pPr>
    </w:p>
    <w:p>
      <w:pPr>
        <w:pStyle w:val="37"/>
        <w:ind w:firstLine="0" w:firstLineChars="0"/>
        <w:rPr>
          <w:rFonts w:ascii="Times New Roman" w:hAnsi="Times New Roman" w:eastAsia="仿宋_GB2312" w:cs="仿宋_GB2312"/>
        </w:rPr>
      </w:pPr>
      <w:r>
        <w:rPr>
          <w:rFonts w:hint="eastAsia" w:ascii="Times New Roman" w:hAnsi="Times New Roman" w:eastAsia="仿宋_GB2312" w:cs="仿宋_GB2312"/>
        </w:rPr>
        <w:t>各应急领导小组</w:t>
      </w:r>
      <w:r>
        <w:rPr>
          <w:rFonts w:ascii="Times New Roman" w:hAnsi="Times New Roman" w:eastAsia="仿宋_GB2312" w:cs="仿宋_GB2312"/>
        </w:rPr>
        <w:t>成员单位</w:t>
      </w:r>
      <w:r>
        <w:rPr>
          <w:rFonts w:hint="eastAsia" w:ascii="Times New Roman" w:hAnsi="Times New Roman" w:eastAsia="仿宋_GB2312" w:cs="仿宋_GB2312"/>
        </w:rPr>
        <w:t>：</w:t>
      </w:r>
    </w:p>
    <w:p>
      <w:pPr>
        <w:pStyle w:val="37"/>
        <w:ind w:firstLine="640"/>
        <w:rPr>
          <w:rFonts w:ascii="Times New Roman" w:hAnsi="Times New Roman" w:eastAsia="仿宋_GB2312" w:cs="仿宋_GB2312"/>
        </w:rPr>
      </w:pPr>
    </w:p>
    <w:p>
      <w:pPr>
        <w:pStyle w:val="37"/>
        <w:ind w:firstLine="640"/>
        <w:rPr>
          <w:rFonts w:ascii="Times New Roman" w:hAnsi="Times New Roman"/>
          <w:szCs w:val="36"/>
        </w:rPr>
      </w:pPr>
      <w:r>
        <w:rPr>
          <w:rFonts w:hint="eastAsia" w:ascii="Times New Roman" w:hAnsi="Times New Roman"/>
          <w:szCs w:val="36"/>
        </w:rPr>
        <w:t>XXXX</w:t>
      </w:r>
      <w:r>
        <w:rPr>
          <w:rFonts w:ascii="Times New Roman" w:hAnsi="Times New Roman"/>
          <w:szCs w:val="36"/>
        </w:rPr>
        <w:t>年</w:t>
      </w:r>
      <w:r>
        <w:rPr>
          <w:rFonts w:hint="eastAsia" w:ascii="Times New Roman" w:hAnsi="Times New Roman"/>
          <w:szCs w:val="36"/>
        </w:rPr>
        <w:t>XX</w:t>
      </w:r>
      <w:r>
        <w:rPr>
          <w:rFonts w:ascii="Times New Roman" w:hAnsi="Times New Roman"/>
          <w:szCs w:val="36"/>
        </w:rPr>
        <w:t>月</w:t>
      </w:r>
      <w:r>
        <w:rPr>
          <w:rFonts w:hint="eastAsia" w:ascii="Times New Roman" w:hAnsi="Times New Roman"/>
          <w:szCs w:val="36"/>
        </w:rPr>
        <w:t>XX</w:t>
      </w:r>
      <w:r>
        <w:rPr>
          <w:rFonts w:ascii="Times New Roman" w:hAnsi="Times New Roman"/>
          <w:szCs w:val="36"/>
        </w:rPr>
        <w:t>日</w:t>
      </w:r>
      <w:r>
        <w:rPr>
          <w:rFonts w:hint="eastAsia" w:ascii="Times New Roman" w:hAnsi="Times New Roman"/>
          <w:szCs w:val="36"/>
        </w:rPr>
        <w:t>XX</w:t>
      </w:r>
      <w:r>
        <w:rPr>
          <w:rFonts w:ascii="Times New Roman" w:hAnsi="Times New Roman"/>
          <w:szCs w:val="36"/>
        </w:rPr>
        <w:t>时</w:t>
      </w:r>
      <w:r>
        <w:rPr>
          <w:rFonts w:hint="eastAsia" w:ascii="Times New Roman" w:hAnsi="Times New Roman"/>
          <w:szCs w:val="36"/>
        </w:rPr>
        <w:t>XX</w:t>
      </w:r>
      <w:r>
        <w:rPr>
          <w:rFonts w:ascii="Times New Roman" w:hAnsi="Times New Roman"/>
          <w:szCs w:val="36"/>
        </w:rPr>
        <w:t>分，</w:t>
      </w:r>
      <w:r>
        <w:rPr>
          <w:rFonts w:hint="eastAsia" w:ascii="Times New Roman" w:hAnsi="Times New Roman"/>
          <w:szCs w:val="36"/>
        </w:rPr>
        <w:t>（</w:t>
      </w:r>
      <w:r>
        <w:rPr>
          <w:rFonts w:hint="eastAsia" w:ascii="Times New Roman" w:hAnsi="Times New Roman"/>
        </w:rPr>
        <w:t>交通基础设施建设工程事故</w:t>
      </w:r>
      <w:r>
        <w:rPr>
          <w:rFonts w:hint="eastAsia" w:ascii="Times New Roman" w:hAnsi="Times New Roman"/>
          <w:szCs w:val="36"/>
        </w:rPr>
        <w:t>描述）</w:t>
      </w:r>
      <w:r>
        <w:rPr>
          <w:rFonts w:ascii="Times New Roman" w:hAnsi="Times New Roman"/>
          <w:szCs w:val="36"/>
        </w:rPr>
        <w:t>，依据《</w:t>
      </w:r>
      <w:r>
        <w:rPr>
          <w:rFonts w:hint="eastAsia" w:ascii="Times New Roman" w:hAnsi="Times New Roman"/>
          <w:szCs w:val="36"/>
        </w:rPr>
        <w:t>登封市交通基础设施建设工程事故应急</w:t>
      </w:r>
      <w:r>
        <w:rPr>
          <w:rFonts w:ascii="Times New Roman" w:hAnsi="Times New Roman"/>
          <w:szCs w:val="36"/>
        </w:rPr>
        <w:t>预案》，</w:t>
      </w:r>
      <w:r>
        <w:rPr>
          <w:rFonts w:hint="eastAsia" w:ascii="Times New Roman" w:hAnsi="Times New Roman"/>
          <w:szCs w:val="36"/>
        </w:rPr>
        <w:t>登封市交通运输局交通基础设施建设工程事故应急领导小组</w:t>
      </w:r>
      <w:r>
        <w:rPr>
          <w:rFonts w:ascii="Times New Roman" w:hAnsi="Times New Roman"/>
          <w:szCs w:val="36"/>
        </w:rPr>
        <w:t>决定于</w:t>
      </w:r>
      <w:r>
        <w:rPr>
          <w:rFonts w:hint="eastAsia" w:ascii="Times New Roman" w:hAnsi="Times New Roman"/>
          <w:szCs w:val="36"/>
        </w:rPr>
        <w:t>XX</w:t>
      </w:r>
      <w:r>
        <w:rPr>
          <w:rFonts w:ascii="Times New Roman" w:hAnsi="Times New Roman"/>
          <w:szCs w:val="36"/>
        </w:rPr>
        <w:t>月</w:t>
      </w:r>
      <w:r>
        <w:rPr>
          <w:rFonts w:hint="eastAsia" w:ascii="Times New Roman" w:hAnsi="Times New Roman"/>
          <w:szCs w:val="36"/>
        </w:rPr>
        <w:t>XX</w:t>
      </w:r>
      <w:r>
        <w:rPr>
          <w:rFonts w:ascii="Times New Roman" w:hAnsi="Times New Roman"/>
          <w:szCs w:val="36"/>
        </w:rPr>
        <w:t>日</w:t>
      </w:r>
      <w:r>
        <w:rPr>
          <w:rFonts w:hint="eastAsia" w:ascii="Times New Roman" w:hAnsi="Times New Roman"/>
          <w:szCs w:val="36"/>
        </w:rPr>
        <w:t>XX时XX分</w:t>
      </w:r>
      <w:r>
        <w:rPr>
          <w:rFonts w:ascii="Times New Roman" w:hAnsi="Times New Roman"/>
          <w:szCs w:val="36"/>
        </w:rPr>
        <w:t>启动</w:t>
      </w:r>
      <w:r>
        <w:rPr>
          <w:rFonts w:hint="eastAsia" w:ascii="Times New Roman" w:hAnsi="Times New Roman"/>
          <w:szCs w:val="36"/>
        </w:rPr>
        <w:t>（调整）交通基础设施建设工程事故X</w:t>
      </w:r>
      <w:r>
        <w:rPr>
          <w:rFonts w:ascii="Times New Roman" w:hAnsi="Times New Roman"/>
          <w:szCs w:val="36"/>
        </w:rPr>
        <w:t>级响应。</w:t>
      </w:r>
    </w:p>
    <w:p>
      <w:pPr>
        <w:pStyle w:val="37"/>
        <w:ind w:firstLine="640"/>
        <w:rPr>
          <w:rFonts w:ascii="Times New Roman" w:hAnsi="Times New Roman" w:eastAsia="仿宋_GB2312" w:cs="仿宋_GB2312"/>
        </w:rPr>
      </w:pPr>
      <w:r>
        <w:rPr>
          <w:rFonts w:hint="eastAsia" w:ascii="Times New Roman" w:hAnsi="Times New Roman"/>
          <w:szCs w:val="36"/>
        </w:rPr>
        <w:t>请相关单位进入应急响应状态。</w:t>
      </w:r>
    </w:p>
    <w:p>
      <w:pPr>
        <w:pStyle w:val="37"/>
        <w:ind w:firstLine="640"/>
        <w:rPr>
          <w:rFonts w:ascii="Times New Roman" w:hAnsi="Times New Roman"/>
          <w:szCs w:val="36"/>
        </w:rPr>
      </w:pPr>
      <w:r>
        <w:rPr>
          <w:rFonts w:hint="eastAsia" w:ascii="Times New Roman" w:hAnsi="Times New Roman"/>
          <w:szCs w:val="36"/>
        </w:rPr>
        <w:t>（响应的内容）</w:t>
      </w:r>
    </w:p>
    <w:p>
      <w:pPr>
        <w:pStyle w:val="37"/>
        <w:ind w:firstLine="640"/>
        <w:rPr>
          <w:rFonts w:ascii="Times New Roman" w:hAnsi="Times New Roman"/>
          <w:szCs w:val="36"/>
        </w:rPr>
      </w:pPr>
    </w:p>
    <w:p>
      <w:pPr>
        <w:pStyle w:val="37"/>
        <w:ind w:firstLine="640"/>
        <w:rPr>
          <w:rFonts w:ascii="Times New Roman" w:hAnsi="Times New Roman"/>
          <w:szCs w:val="36"/>
        </w:rPr>
      </w:pPr>
    </w:p>
    <w:p>
      <w:pPr>
        <w:wordWrap w:val="0"/>
        <w:ind w:firstLine="0" w:firstLineChars="0"/>
        <w:jc w:val="right"/>
        <w:rPr>
          <w:rFonts w:ascii="Times New Roman" w:hAnsi="Times New Roman"/>
          <w:sz w:val="32"/>
          <w:szCs w:val="36"/>
        </w:rPr>
      </w:pPr>
      <w:r>
        <w:rPr>
          <w:rFonts w:hint="eastAsia" w:ascii="Times New Roman" w:hAnsi="Times New Roman"/>
          <w:sz w:val="32"/>
          <w:szCs w:val="36"/>
        </w:rPr>
        <w:t xml:space="preserve">登封市交通运输局 </w:t>
      </w:r>
      <w:r>
        <w:rPr>
          <w:rFonts w:ascii="Times New Roman" w:hAnsi="Times New Roman"/>
          <w:sz w:val="32"/>
          <w:szCs w:val="36"/>
        </w:rPr>
        <w:t xml:space="preserve">         </w:t>
      </w:r>
    </w:p>
    <w:p>
      <w:pPr>
        <w:ind w:firstLine="0" w:firstLineChars="0"/>
        <w:jc w:val="right"/>
        <w:rPr>
          <w:rFonts w:ascii="Times New Roman" w:hAnsi="Times New Roman"/>
          <w:sz w:val="32"/>
          <w:szCs w:val="36"/>
        </w:rPr>
      </w:pPr>
      <w:r>
        <w:rPr>
          <w:rFonts w:hint="eastAsia" w:ascii="Times New Roman" w:hAnsi="Times New Roman"/>
          <w:sz w:val="32"/>
          <w:szCs w:val="36"/>
        </w:rPr>
        <w:t>交通基础设施建设工程事故应急领导小组</w:t>
      </w:r>
    </w:p>
    <w:p>
      <w:pPr>
        <w:ind w:firstLine="3840" w:firstLineChars="1200"/>
        <w:jc w:val="left"/>
        <w:rPr>
          <w:rFonts w:ascii="Times New Roman" w:hAnsi="Times New Roman"/>
          <w:sz w:val="32"/>
          <w:szCs w:val="36"/>
        </w:rPr>
      </w:pPr>
      <w:r>
        <w:rPr>
          <w:rFonts w:hint="eastAsia" w:ascii="Times New Roman" w:hAnsi="Times New Roman"/>
          <w:sz w:val="32"/>
          <w:szCs w:val="36"/>
        </w:rPr>
        <w:t>签 发 人：</w:t>
      </w:r>
      <w:r>
        <w:rPr>
          <w:rFonts w:hint="eastAsia" w:ascii="Times New Roman" w:hAnsi="Times New Roman"/>
          <w:sz w:val="32"/>
          <w:szCs w:val="36"/>
          <w:u w:val="single"/>
        </w:rPr>
        <w:t xml:space="preserve"> </w:t>
      </w:r>
      <w:r>
        <w:rPr>
          <w:rFonts w:ascii="Times New Roman" w:hAnsi="Times New Roman"/>
          <w:sz w:val="32"/>
          <w:szCs w:val="36"/>
          <w:u w:val="single"/>
        </w:rPr>
        <w:t xml:space="preserve">       </w:t>
      </w:r>
      <w:r>
        <w:rPr>
          <w:rFonts w:hint="eastAsia" w:ascii="Times New Roman" w:hAnsi="Times New Roman"/>
          <w:sz w:val="32"/>
          <w:szCs w:val="36"/>
          <w:u w:val="single"/>
        </w:rPr>
        <w:t>（签字）</w:t>
      </w:r>
    </w:p>
    <w:p>
      <w:pPr>
        <w:ind w:firstLine="3840" w:firstLineChars="1200"/>
        <w:jc w:val="left"/>
        <w:rPr>
          <w:rFonts w:ascii="Times New Roman" w:hAnsi="Times New Roman"/>
          <w:sz w:val="32"/>
          <w:szCs w:val="36"/>
        </w:rPr>
      </w:pPr>
      <w:r>
        <w:rPr>
          <w:rFonts w:ascii="Times New Roman" w:hAnsi="Times New Roman"/>
          <w:sz w:val="32"/>
          <w:szCs w:val="36"/>
        </w:rPr>
        <mc:AlternateContent>
          <mc:Choice Requires="wps">
            <w:drawing>
              <wp:anchor distT="0" distB="0" distL="114300" distR="114300" simplePos="0" relativeHeight="251660288" behindDoc="0" locked="0" layoutInCell="1" allowOverlap="1">
                <wp:simplePos x="0" y="0"/>
                <wp:positionH relativeFrom="column">
                  <wp:posOffset>3470910</wp:posOffset>
                </wp:positionH>
                <wp:positionV relativeFrom="paragraph">
                  <wp:posOffset>312420</wp:posOffset>
                </wp:positionV>
                <wp:extent cx="1583055" cy="0"/>
                <wp:effectExtent l="13335" t="12700" r="13335" b="6350"/>
                <wp:wrapNone/>
                <wp:docPr id="2" name="AutoShape 6"/>
                <wp:cNvGraphicFramePr/>
                <a:graphic xmlns:a="http://schemas.openxmlformats.org/drawingml/2006/main">
                  <a:graphicData uri="http://schemas.microsoft.com/office/word/2010/wordprocessingShape">
                    <wps:wsp>
                      <wps:cNvCnPr>
                        <a:cxnSpLocks noChangeShapeType="1"/>
                      </wps:cNvCnPr>
                      <wps:spPr bwMode="auto">
                        <a:xfrm>
                          <a:off x="0" y="0"/>
                          <a:ext cx="1583055" cy="0"/>
                        </a:xfrm>
                        <a:prstGeom prst="straightConnector1">
                          <a:avLst/>
                        </a:prstGeom>
                        <a:noFill/>
                        <a:ln w="9525">
                          <a:solidFill>
                            <a:srgbClr val="000000"/>
                          </a:solidFill>
                          <a:round/>
                        </a:ln>
                      </wps:spPr>
                      <wps:bodyPr/>
                    </wps:wsp>
                  </a:graphicData>
                </a:graphic>
              </wp:anchor>
            </w:drawing>
          </mc:Choice>
          <mc:Fallback>
            <w:pict>
              <v:shape id="AutoShape 6" o:spid="_x0000_s1026" o:spt="32" type="#_x0000_t32" style="position:absolute;left:0pt;margin-left:273.3pt;margin-top:24.6pt;height:0pt;width:124.65pt;z-index:251660288;mso-width-relative:page;mso-height-relative:page;" filled="f" stroked="t" coordsize="21600,21600" o:gfxdata="UEsFBgAAAAAAAAAAAAAAAAAAAAAAAFBLAwQKAAAAAACHTuJAAAAAAAAAAAAAAAAABAAAAGRycy9Q&#10;SwMEFAAAAAgAh07iQPy7ASrXAAAACQEAAA8AAABkcnMvZG93bnJldi54bWxNj8FOwzAMhu9IvENk&#10;JC6IJa3WQkvTCSFx4Mg2iavXmLbQOFWTrmNPTxAHONr+9Pv7q83JDuJIk+8da0hWCgRx40zPrYb9&#10;7vn2HoQPyAYHx6Thizxs6suLCkvjFn6l4za0IoawL1FDF8JYSumbjiz6lRuJ4+3dTRZDHKdWmgmX&#10;GG4HmSqVS4s9xw8djvTUUfO5na0G8nOWqMfCtvuX83Lzlp4/lnGn9fVVoh5ABDqFPxh+9KM61NHp&#10;4GY2XgwasnWeR1TDukhBROCuyAoQh9+FrCv5v0H9DVBLAwQUAAAACACHTuJAOfVxN9UBAACyAwAA&#10;DgAAAGRycy9lMm9Eb2MueG1srVNNb9swDL0P2H8QdF+cZEjRGXGKIUF36bYC7X6AIsu2MEkUSCVO&#10;/v0o5aNdd+lhPgiSyPfI9ygv7w7eib1BshAaOZtMpTBBQ2tD38hfz/efbqWgpEKrHATTyKMhebf6&#10;+GE5xtrMYQDXGhRMEqgeYyOHlGJdVaQH4xVNIJrAwQ7Qq8RH7KsW1cjs3lXz6fSmGgHbiKANEd9u&#10;TkF5ZsT3EELXWW02oHfehHRiReNUYkk02EhyVbrtOqPTz64jk4RrJCtNZeUivN/mtVotVd2jioPV&#10;5xbUe1p4o8krG7jolWqjkhI7tP9QeasRCLo00eCrk5DiCKuYTd948zSoaIoWtpri1XT6f7T6x/4R&#10;hW0bOZciKM8D/7pLUCqLm2zPGKnmrHV4xCxQH8JTfAD9m0SA9aBCb0ry8zEydpYR1V+QfKDIRbbj&#10;d2g5RzF/8erQoc+U7II4lJEcryMxhyQ0X84Wt5+ni4UU+hKrVH0BRqT0zYAXedNISqhsP6Q1hMCD&#10;B5yVMmr/QCm3peoLIFcNcG+dK/N3QYyN/LKYLwqAwNk2B3MaYb9dOxR7lV9Q+YpGjrxOQ9iF9lTE&#10;hbMFWfXJvy20x0e8WMOjLN2cn11+K6/PBf3yq6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Py7&#10;ASrXAAAACQEAAA8AAAAAAAAAAQAgAAAAOAAAAGRycy9kb3ducmV2LnhtbFBLAQIUABQAAAAIAIdO&#10;4kA59XE31QEAALIDAAAOAAAAAAAAAAEAIAAAADwBAABkcnMvZTJvRG9jLnhtbFBLBQYAAAAABgAG&#10;AFkBAACDBQAAAAA=&#10;">
                <v:fill on="f" focussize="0,0"/>
                <v:stroke color="#000000" joinstyle="round"/>
                <v:imagedata o:title=""/>
                <o:lock v:ext="edit" aspectratio="f"/>
              </v:shape>
            </w:pict>
          </mc:Fallback>
        </mc:AlternateContent>
      </w:r>
      <w:r>
        <w:rPr>
          <w:rFonts w:hint="eastAsia" w:ascii="Times New Roman" w:hAnsi="Times New Roman"/>
          <w:sz w:val="32"/>
          <w:szCs w:val="36"/>
        </w:rPr>
        <w:t xml:space="preserve">签发日期： </w:t>
      </w:r>
      <w:r>
        <w:rPr>
          <w:rFonts w:ascii="Times New Roman" w:hAnsi="Times New Roman"/>
          <w:sz w:val="32"/>
          <w:szCs w:val="36"/>
        </w:rPr>
        <w:t xml:space="preserve">               </w:t>
      </w:r>
    </w:p>
    <w:p>
      <w:pPr>
        <w:spacing w:line="560" w:lineRule="exact"/>
        <w:ind w:firstLine="2694" w:firstLineChars="898"/>
        <w:contextualSpacing/>
        <w:rPr>
          <w:rFonts w:ascii="Times New Roman" w:hAnsi="Times New Roman" w:cs="Times New Roman"/>
          <w:szCs w:val="30"/>
        </w:rPr>
      </w:pPr>
    </w:p>
    <w:bookmarkEnd w:id="60"/>
    <w:p>
      <w:pPr>
        <w:pStyle w:val="46"/>
        <w:spacing w:line="560" w:lineRule="exact"/>
        <w:rPr>
          <w:rFonts w:ascii="Times New Roman" w:hAnsi="Times New Roman"/>
        </w:rPr>
      </w:pPr>
      <w:bookmarkStart w:id="66" w:name="_Toc101168057"/>
      <w:r>
        <w:rPr>
          <w:rFonts w:hint="eastAsia" w:ascii="Times New Roman" w:hAnsi="Times New Roman"/>
        </w:rPr>
        <w:t>局属各单位应急储备物资表</w:t>
      </w:r>
      <w:bookmarkEnd w:id="66"/>
    </w:p>
    <w:p>
      <w:pPr>
        <w:pStyle w:val="46"/>
        <w:numPr>
          <w:ilvl w:val="0"/>
          <w:numId w:val="0"/>
        </w:numPr>
        <w:spacing w:line="560" w:lineRule="exact"/>
        <w:jc w:val="center"/>
        <w:outlineLvl w:val="9"/>
        <w:rPr>
          <w:rFonts w:ascii="Times New Roman" w:hAnsi="Times New Roman" w:eastAsia="仿宋"/>
          <w:b/>
          <w:bCs/>
          <w:sz w:val="28"/>
          <w:szCs w:val="28"/>
        </w:rPr>
      </w:pPr>
      <w:r>
        <w:rPr>
          <w:rFonts w:hint="eastAsia" w:ascii="Times New Roman" w:hAnsi="Times New Roman" w:eastAsia="仿宋"/>
          <w:b/>
          <w:bCs/>
          <w:sz w:val="28"/>
          <w:szCs w:val="28"/>
        </w:rPr>
        <w:t>登封市应急装备储备中心现有装备清单</w:t>
      </w:r>
    </w:p>
    <w:p>
      <w:pPr>
        <w:pStyle w:val="46"/>
        <w:numPr>
          <w:ilvl w:val="0"/>
          <w:numId w:val="0"/>
        </w:numPr>
        <w:spacing w:line="560" w:lineRule="exact"/>
        <w:outlineLvl w:val="9"/>
        <w:rPr>
          <w:rFonts w:ascii="Times New Roman" w:hAnsi="Times New Roman" w:eastAsia="仿宋"/>
          <w:sz w:val="24"/>
          <w:szCs w:val="28"/>
        </w:rPr>
      </w:pPr>
      <w:r>
        <w:rPr>
          <w:rFonts w:hint="eastAsia" w:ascii="Times New Roman" w:hAnsi="Times New Roman" w:eastAsia="仿宋"/>
          <w:sz w:val="24"/>
          <w:szCs w:val="28"/>
        </w:rPr>
        <w:t xml:space="preserve">填报人： </w:t>
      </w:r>
      <w:r>
        <w:rPr>
          <w:rFonts w:ascii="Times New Roman" w:hAnsi="Times New Roman" w:eastAsia="仿宋"/>
          <w:sz w:val="24"/>
          <w:szCs w:val="28"/>
        </w:rPr>
        <w:t xml:space="preserve">     </w:t>
      </w:r>
      <w:r>
        <w:rPr>
          <w:rFonts w:hint="eastAsia" w:ascii="Times New Roman" w:hAnsi="Times New Roman" w:eastAsia="仿宋"/>
          <w:sz w:val="24"/>
          <w:szCs w:val="28"/>
        </w:rPr>
        <w:t>联系电话：0</w:t>
      </w:r>
      <w:r>
        <w:rPr>
          <w:rFonts w:ascii="Times New Roman" w:hAnsi="Times New Roman" w:eastAsia="仿宋"/>
          <w:sz w:val="24"/>
          <w:szCs w:val="28"/>
        </w:rPr>
        <w:t>371</w:t>
      </w:r>
      <w:r>
        <w:rPr>
          <w:rFonts w:hint="eastAsia" w:ascii="Times New Roman" w:hAnsi="Times New Roman" w:eastAsia="仿宋"/>
          <w:sz w:val="24"/>
          <w:szCs w:val="28"/>
        </w:rPr>
        <w:t>-</w:t>
      </w:r>
      <w:r>
        <w:rPr>
          <w:rFonts w:ascii="Times New Roman" w:hAnsi="Times New Roman" w:eastAsia="仿宋"/>
          <w:sz w:val="24"/>
          <w:szCs w:val="28"/>
        </w:rPr>
        <w:t>56515119</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027"/>
        <w:gridCol w:w="687"/>
        <w:gridCol w:w="726"/>
        <w:gridCol w:w="648"/>
        <w:gridCol w:w="2248"/>
        <w:gridCol w:w="699"/>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blHeader/>
          <w:jc w:val="center"/>
        </w:trPr>
        <w:tc>
          <w:tcPr>
            <w:tcW w:w="652" w:type="dxa"/>
            <w:vAlign w:val="center"/>
          </w:tcPr>
          <w:p>
            <w:pPr>
              <w:spacing w:line="240" w:lineRule="auto"/>
              <w:ind w:firstLine="0" w:firstLineChars="0"/>
              <w:jc w:val="center"/>
              <w:rPr>
                <w:rFonts w:ascii="Times New Roman" w:hAnsi="Times New Roman" w:cs="Times New Roman"/>
                <w:b/>
                <w:bCs/>
                <w:kern w:val="0"/>
                <w:sz w:val="18"/>
                <w:szCs w:val="18"/>
              </w:rPr>
            </w:pPr>
            <w:r>
              <w:rPr>
                <w:rFonts w:ascii="Times New Roman" w:hAnsi="Times New Roman" w:cs="Times New Roman"/>
                <w:b/>
                <w:bCs/>
                <w:kern w:val="0"/>
                <w:sz w:val="18"/>
                <w:szCs w:val="18"/>
              </w:rPr>
              <w:t>序号</w:t>
            </w:r>
          </w:p>
        </w:tc>
        <w:tc>
          <w:tcPr>
            <w:tcW w:w="2027" w:type="dxa"/>
            <w:vAlign w:val="center"/>
          </w:tcPr>
          <w:p>
            <w:pPr>
              <w:spacing w:line="240" w:lineRule="auto"/>
              <w:ind w:firstLine="0" w:firstLineChars="0"/>
              <w:jc w:val="center"/>
              <w:rPr>
                <w:rFonts w:ascii="Times New Roman" w:hAnsi="Times New Roman" w:cs="Times New Roman"/>
                <w:b/>
                <w:bCs/>
                <w:kern w:val="0"/>
                <w:sz w:val="18"/>
                <w:szCs w:val="18"/>
              </w:rPr>
            </w:pPr>
            <w:r>
              <w:rPr>
                <w:rFonts w:ascii="Times New Roman" w:hAnsi="Times New Roman" w:cs="Times New Roman"/>
                <w:b/>
                <w:bCs/>
                <w:kern w:val="0"/>
                <w:sz w:val="18"/>
                <w:szCs w:val="18"/>
              </w:rPr>
              <w:t>项目名称</w:t>
            </w:r>
          </w:p>
        </w:tc>
        <w:tc>
          <w:tcPr>
            <w:tcW w:w="687" w:type="dxa"/>
            <w:vAlign w:val="center"/>
          </w:tcPr>
          <w:p>
            <w:pPr>
              <w:spacing w:line="240" w:lineRule="auto"/>
              <w:ind w:firstLine="0" w:firstLineChars="0"/>
              <w:jc w:val="center"/>
              <w:rPr>
                <w:rFonts w:ascii="Times New Roman" w:hAnsi="Times New Roman" w:cs="Times New Roman"/>
                <w:b/>
                <w:bCs/>
                <w:kern w:val="0"/>
                <w:sz w:val="18"/>
                <w:szCs w:val="18"/>
              </w:rPr>
            </w:pPr>
            <w:r>
              <w:rPr>
                <w:rFonts w:ascii="Times New Roman" w:hAnsi="Times New Roman" w:cs="Times New Roman"/>
                <w:b/>
                <w:bCs/>
                <w:kern w:val="0"/>
                <w:sz w:val="18"/>
                <w:szCs w:val="18"/>
              </w:rPr>
              <w:t>单位</w:t>
            </w:r>
          </w:p>
        </w:tc>
        <w:tc>
          <w:tcPr>
            <w:tcW w:w="726" w:type="dxa"/>
            <w:vAlign w:val="center"/>
          </w:tcPr>
          <w:p>
            <w:pPr>
              <w:spacing w:line="240" w:lineRule="auto"/>
              <w:ind w:firstLine="0" w:firstLineChars="0"/>
              <w:jc w:val="center"/>
              <w:rPr>
                <w:rFonts w:ascii="Times New Roman" w:hAnsi="Times New Roman" w:cs="Times New Roman"/>
                <w:b/>
                <w:bCs/>
                <w:kern w:val="0"/>
                <w:sz w:val="18"/>
                <w:szCs w:val="18"/>
              </w:rPr>
            </w:pPr>
            <w:r>
              <w:rPr>
                <w:rFonts w:ascii="Times New Roman" w:hAnsi="Times New Roman" w:cs="Times New Roman"/>
                <w:b/>
                <w:bCs/>
                <w:kern w:val="0"/>
                <w:sz w:val="18"/>
                <w:szCs w:val="18"/>
              </w:rPr>
              <w:t>数量</w:t>
            </w:r>
          </w:p>
        </w:tc>
        <w:tc>
          <w:tcPr>
            <w:tcW w:w="648" w:type="dxa"/>
            <w:vAlign w:val="center"/>
          </w:tcPr>
          <w:p>
            <w:pPr>
              <w:spacing w:line="240" w:lineRule="auto"/>
              <w:ind w:firstLine="0" w:firstLineChars="0"/>
              <w:jc w:val="center"/>
              <w:rPr>
                <w:rFonts w:ascii="Times New Roman" w:hAnsi="Times New Roman" w:cs="Times New Roman"/>
                <w:b/>
                <w:bCs/>
                <w:kern w:val="0"/>
                <w:sz w:val="18"/>
                <w:szCs w:val="18"/>
              </w:rPr>
            </w:pPr>
            <w:r>
              <w:rPr>
                <w:rFonts w:ascii="Times New Roman" w:hAnsi="Times New Roman" w:cs="Times New Roman"/>
                <w:b/>
                <w:bCs/>
                <w:kern w:val="0"/>
                <w:sz w:val="18"/>
                <w:szCs w:val="18"/>
              </w:rPr>
              <w:t>序号</w:t>
            </w:r>
          </w:p>
        </w:tc>
        <w:tc>
          <w:tcPr>
            <w:tcW w:w="2248" w:type="dxa"/>
            <w:vAlign w:val="center"/>
          </w:tcPr>
          <w:p>
            <w:pPr>
              <w:spacing w:line="240" w:lineRule="auto"/>
              <w:ind w:firstLine="0" w:firstLineChars="0"/>
              <w:jc w:val="center"/>
              <w:rPr>
                <w:rFonts w:ascii="Times New Roman" w:hAnsi="Times New Roman" w:cs="Times New Roman"/>
                <w:b/>
                <w:bCs/>
                <w:kern w:val="0"/>
                <w:sz w:val="18"/>
                <w:szCs w:val="18"/>
              </w:rPr>
            </w:pPr>
            <w:r>
              <w:rPr>
                <w:rFonts w:ascii="Times New Roman" w:hAnsi="Times New Roman" w:cs="Times New Roman"/>
                <w:b/>
                <w:bCs/>
                <w:kern w:val="0"/>
                <w:sz w:val="18"/>
                <w:szCs w:val="18"/>
              </w:rPr>
              <w:t>项目名称</w:t>
            </w:r>
          </w:p>
        </w:tc>
        <w:tc>
          <w:tcPr>
            <w:tcW w:w="699" w:type="dxa"/>
            <w:vAlign w:val="center"/>
          </w:tcPr>
          <w:p>
            <w:pPr>
              <w:spacing w:line="240" w:lineRule="auto"/>
              <w:ind w:firstLine="0" w:firstLineChars="0"/>
              <w:jc w:val="center"/>
              <w:rPr>
                <w:rFonts w:ascii="Times New Roman" w:hAnsi="Times New Roman" w:cs="Times New Roman"/>
                <w:b/>
                <w:bCs/>
                <w:kern w:val="0"/>
                <w:sz w:val="18"/>
                <w:szCs w:val="18"/>
              </w:rPr>
            </w:pPr>
            <w:r>
              <w:rPr>
                <w:rFonts w:ascii="Times New Roman" w:hAnsi="Times New Roman" w:cs="Times New Roman"/>
                <w:b/>
                <w:bCs/>
                <w:kern w:val="0"/>
                <w:sz w:val="18"/>
                <w:szCs w:val="18"/>
              </w:rPr>
              <w:t>单位</w:t>
            </w:r>
          </w:p>
        </w:tc>
        <w:tc>
          <w:tcPr>
            <w:tcW w:w="835" w:type="dxa"/>
            <w:vAlign w:val="center"/>
          </w:tcPr>
          <w:p>
            <w:pPr>
              <w:spacing w:line="240" w:lineRule="auto"/>
              <w:ind w:firstLine="0" w:firstLineChars="0"/>
              <w:jc w:val="center"/>
              <w:rPr>
                <w:rFonts w:ascii="Times New Roman" w:hAnsi="Times New Roman" w:cs="Times New Roman"/>
                <w:b/>
                <w:bCs/>
                <w:kern w:val="0"/>
                <w:sz w:val="18"/>
                <w:szCs w:val="18"/>
              </w:rPr>
            </w:pPr>
            <w:r>
              <w:rPr>
                <w:rFonts w:ascii="Times New Roman" w:hAnsi="Times New Roman" w:cs="Times New Roman"/>
                <w:b/>
                <w:bCs/>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ascii="Times New Roman" w:hAnsi="Times New Roman" w:cs="Times New Roman"/>
                <w:b/>
                <w:kern w:val="0"/>
                <w:sz w:val="18"/>
                <w:szCs w:val="18"/>
              </w:rPr>
              <w:t>一</w:t>
            </w:r>
          </w:p>
        </w:tc>
        <w:tc>
          <w:tcPr>
            <w:tcW w:w="2027" w:type="dxa"/>
            <w:vAlign w:val="center"/>
          </w:tcPr>
          <w:p>
            <w:pPr>
              <w:spacing w:line="240" w:lineRule="auto"/>
              <w:ind w:firstLine="0" w:firstLineChars="0"/>
              <w:jc w:val="center"/>
              <w:rPr>
                <w:rFonts w:ascii="Times New Roman" w:hAnsi="Times New Roman" w:cs="Times New Roman"/>
                <w:b/>
                <w:kern w:val="0"/>
                <w:sz w:val="18"/>
                <w:szCs w:val="18"/>
              </w:rPr>
            </w:pPr>
            <w:r>
              <w:rPr>
                <w:rFonts w:ascii="Times New Roman" w:hAnsi="Times New Roman" w:cs="Times New Roman"/>
                <w:b/>
                <w:kern w:val="0"/>
                <w:sz w:val="18"/>
                <w:szCs w:val="18"/>
              </w:rPr>
              <w:t>一号货架</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p>
        </w:tc>
        <w:tc>
          <w:tcPr>
            <w:tcW w:w="726" w:type="dxa"/>
            <w:vAlign w:val="center"/>
          </w:tcPr>
          <w:p>
            <w:pPr>
              <w:spacing w:line="240" w:lineRule="auto"/>
              <w:ind w:firstLine="0" w:firstLineChars="0"/>
              <w:jc w:val="center"/>
              <w:rPr>
                <w:rFonts w:ascii="Times New Roman" w:hAnsi="Times New Roman" w:cs="Times New Roman"/>
                <w:kern w:val="0"/>
                <w:sz w:val="18"/>
                <w:szCs w:val="18"/>
              </w:rPr>
            </w:pP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二</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b/>
                <w:kern w:val="0"/>
                <w:sz w:val="18"/>
                <w:szCs w:val="18"/>
              </w:rPr>
              <w:t>二号货架</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1</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安全帽</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顶</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32</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1</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应急抢险标志服</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套</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2</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视贝</w:t>
            </w:r>
            <w:r>
              <w:rPr>
                <w:rFonts w:hint="eastAsia" w:ascii="Times New Roman" w:hAnsi="Times New Roman" w:cs="Times New Roman"/>
                <w:kern w:val="0"/>
                <w:sz w:val="18"/>
                <w:szCs w:val="18"/>
              </w:rPr>
              <w:t>A9656-C手提灯</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盏</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6</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2</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应急反光背心</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件</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3</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神火</w:t>
            </w:r>
            <w:r>
              <w:rPr>
                <w:rFonts w:hint="eastAsia" w:ascii="Times New Roman" w:hAnsi="Times New Roman" w:cs="Times New Roman"/>
                <w:kern w:val="0"/>
                <w:sz w:val="18"/>
                <w:szCs w:val="18"/>
              </w:rPr>
              <w:t>C8-P强光灯</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盏</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52</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3</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标志服背心</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件</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4</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消防水带</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盘</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6</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4</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绿色施工反光背心</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件</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5</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消防水头</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3</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5</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红色施工反光背心</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件</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6</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消防桶</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6</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6</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长袖双面标志服</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套</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7</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消防铁锹</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把</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10</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7</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标志服雨衣</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套</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8</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黄色警戒线</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卷</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8</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加厚反光分体雨衣</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套</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9</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喊话器</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6</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9</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军绿色雨衣</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件</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10</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扩音器</w:t>
            </w:r>
            <w:r>
              <w:rPr>
                <w:rFonts w:hint="eastAsia" w:ascii="Times New Roman" w:hAnsi="Times New Roman" w:cs="Times New Roman"/>
                <w:kern w:val="0"/>
                <w:sz w:val="18"/>
                <w:szCs w:val="18"/>
              </w:rPr>
              <w:t>（大喇叭）</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8</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10</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军绿色棉衣</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件</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11</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对讲机</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台</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8</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11</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胶鞋</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双</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12</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工具箱</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套</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三</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b/>
                <w:kern w:val="0"/>
                <w:sz w:val="18"/>
                <w:szCs w:val="18"/>
              </w:rPr>
              <w:t>三号货架</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13</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急救箱</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1</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LED塔吊灯</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14</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国标安全带</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套</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6</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2</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红色牛劲网管</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盘</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15</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大锤子</w:t>
            </w:r>
            <w:r>
              <w:rPr>
                <w:rFonts w:hint="eastAsia" w:ascii="Times New Roman" w:hAnsi="Times New Roman" w:cs="Times New Roman"/>
                <w:kern w:val="0"/>
                <w:sz w:val="18"/>
                <w:szCs w:val="18"/>
              </w:rPr>
              <w:t>、</w:t>
            </w:r>
            <w:r>
              <w:rPr>
                <w:rFonts w:ascii="Times New Roman" w:hAnsi="Times New Roman" w:cs="Times New Roman"/>
                <w:kern w:val="0"/>
                <w:sz w:val="18"/>
                <w:szCs w:val="18"/>
              </w:rPr>
              <w:t>小锤子</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把</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8</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3</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拖车绳</w:t>
            </w:r>
            <w:r>
              <w:rPr>
                <w:rFonts w:hint="eastAsia" w:ascii="Times New Roman" w:hAnsi="Times New Roman" w:cs="Times New Roman"/>
                <w:kern w:val="0"/>
                <w:sz w:val="18"/>
                <w:szCs w:val="18"/>
              </w:rPr>
              <w:t>、</w:t>
            </w:r>
            <w:r>
              <w:rPr>
                <w:rFonts w:ascii="Times New Roman" w:hAnsi="Times New Roman" w:cs="Times New Roman"/>
                <w:kern w:val="0"/>
                <w:sz w:val="18"/>
                <w:szCs w:val="18"/>
              </w:rPr>
              <w:t>捆绑器</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套</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16</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消防服</w:t>
            </w:r>
            <w:r>
              <w:rPr>
                <w:rFonts w:hint="eastAsia" w:ascii="Times New Roman" w:hAnsi="Times New Roman" w:cs="Times New Roman"/>
                <w:kern w:val="0"/>
                <w:sz w:val="18"/>
                <w:szCs w:val="18"/>
              </w:rPr>
              <w:t>、</w:t>
            </w:r>
            <w:r>
              <w:rPr>
                <w:rFonts w:ascii="Times New Roman" w:hAnsi="Times New Roman" w:cs="Times New Roman"/>
                <w:kern w:val="0"/>
                <w:sz w:val="18"/>
                <w:szCs w:val="18"/>
              </w:rPr>
              <w:t>胶鞋</w:t>
            </w:r>
            <w:r>
              <w:rPr>
                <w:rFonts w:hint="eastAsia" w:ascii="Times New Roman" w:hAnsi="Times New Roman" w:cs="Times New Roman"/>
                <w:kern w:val="0"/>
                <w:sz w:val="18"/>
                <w:szCs w:val="18"/>
              </w:rPr>
              <w:t>、</w:t>
            </w:r>
            <w:r>
              <w:rPr>
                <w:rFonts w:ascii="Times New Roman" w:hAnsi="Times New Roman" w:cs="Times New Roman"/>
                <w:kern w:val="0"/>
                <w:sz w:val="18"/>
                <w:szCs w:val="18"/>
              </w:rPr>
              <w:t>消防斧</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套</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3</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4</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白色安全绳</w:t>
            </w:r>
            <w:r>
              <w:rPr>
                <w:rFonts w:hint="eastAsia" w:ascii="Times New Roman" w:hAnsi="Times New Roman" w:cs="Times New Roman"/>
                <w:kern w:val="0"/>
                <w:sz w:val="18"/>
                <w:szCs w:val="18"/>
              </w:rPr>
              <w:t>（粗绳）</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盘</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17</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消防自救呼吸器</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5</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5</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白色安全绳</w:t>
            </w:r>
            <w:r>
              <w:rPr>
                <w:rFonts w:hint="eastAsia" w:ascii="Times New Roman" w:hAnsi="Times New Roman" w:cs="Times New Roman"/>
                <w:kern w:val="0"/>
                <w:sz w:val="18"/>
                <w:szCs w:val="18"/>
              </w:rPr>
              <w:t>（细绳）</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盘</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18</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活动板子</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把</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4</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6</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吊装带</w:t>
            </w:r>
            <w:r>
              <w:rPr>
                <w:rFonts w:hint="eastAsia" w:ascii="Times New Roman" w:hAnsi="Times New Roman" w:cs="Times New Roman"/>
                <w:kern w:val="0"/>
                <w:sz w:val="18"/>
                <w:szCs w:val="18"/>
              </w:rPr>
              <w:t>5T（5米）</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条</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19</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手锯</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把</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8</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7</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吊装带</w:t>
            </w:r>
            <w:r>
              <w:rPr>
                <w:rFonts w:hint="eastAsia" w:ascii="Times New Roman" w:hAnsi="Times New Roman" w:cs="Times New Roman"/>
                <w:kern w:val="0"/>
                <w:sz w:val="18"/>
                <w:szCs w:val="18"/>
              </w:rPr>
              <w:t>3T（5米）</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条</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20</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金虎钢筋剪</w:t>
            </w:r>
            <w:r>
              <w:rPr>
                <w:rFonts w:hint="eastAsia" w:ascii="Times New Roman" w:hAnsi="Times New Roman" w:cs="Times New Roman"/>
                <w:kern w:val="0"/>
                <w:sz w:val="18"/>
                <w:szCs w:val="18"/>
              </w:rPr>
              <w:t>600</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把</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8</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16T千斤顶、32T千斤顶</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21</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金虎断线钳</w:t>
            </w:r>
            <w:r>
              <w:rPr>
                <w:rFonts w:hint="eastAsia" w:ascii="Times New Roman" w:hAnsi="Times New Roman" w:cs="Times New Roman"/>
                <w:kern w:val="0"/>
                <w:sz w:val="18"/>
                <w:szCs w:val="18"/>
              </w:rPr>
              <w:t>900</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把</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9</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灭火器</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22</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破拆器械</w:t>
            </w:r>
            <w:r>
              <w:rPr>
                <w:rFonts w:hint="eastAsia" w:ascii="Times New Roman" w:hAnsi="Times New Roman" w:cs="Times New Roman"/>
                <w:kern w:val="0"/>
                <w:sz w:val="18"/>
                <w:szCs w:val="18"/>
              </w:rPr>
              <w:t>（应急抢险）</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套</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4</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kern w:val="0"/>
                <w:sz w:val="18"/>
                <w:szCs w:val="18"/>
              </w:rPr>
              <w:t>10</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救援绳索</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条</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11</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便携式浮力绳</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包</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8</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7</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黄闪灯灯头</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12</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应急加厚加宽拖车绳</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米</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160</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8</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裂缝贴</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箱</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13</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爆闪警示灯</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8</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ascii="Times New Roman" w:hAnsi="Times New Roman" w:cs="Times New Roman"/>
                <w:b/>
                <w:bCs/>
                <w:kern w:val="0"/>
                <w:sz w:val="18"/>
                <w:szCs w:val="18"/>
              </w:rPr>
              <w:t>五</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b/>
                <w:kern w:val="0"/>
                <w:sz w:val="18"/>
                <w:szCs w:val="18"/>
              </w:rPr>
              <w:t>五号货架</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14</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伸缩围栏</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块</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4</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彩色棚</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捆</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15</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有限空间公示牌</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块</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2</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帆布</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捆</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16</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有限空间警示牌</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块</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3</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（农用车）电瓶</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台</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17</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泵吸式气体检测仪</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台</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4</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铁丝</w:t>
            </w:r>
            <w:r>
              <w:rPr>
                <w:rFonts w:hint="eastAsia" w:ascii="Times New Roman" w:hAnsi="Times New Roman" w:cs="Times New Roman"/>
                <w:kern w:val="0"/>
                <w:sz w:val="18"/>
                <w:szCs w:val="18"/>
              </w:rPr>
              <w:t>14#</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盘</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18</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扩散式气体检测仪</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台</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5</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加油桶</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19</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防爆风机</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台</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6</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电缆线</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盘</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20</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防爆头灯</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台</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7</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编织袋</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21</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防爆手电</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盏</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8</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救生衣</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件</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22</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电动送风式长管呼吸器</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9</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护套软电缆</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盘</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23</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呼吸防护全身式安全带</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根</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ascii="Times New Roman" w:hAnsi="Times New Roman" w:cs="Times New Roman"/>
                <w:b/>
                <w:bCs/>
                <w:kern w:val="0"/>
                <w:sz w:val="18"/>
                <w:szCs w:val="18"/>
              </w:rPr>
              <w:t>六</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b/>
                <w:kern w:val="0"/>
                <w:sz w:val="18"/>
                <w:szCs w:val="18"/>
              </w:rPr>
              <w:t>铁皮柜子</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24</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全身式安全带</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根</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黄闪灯小电瓶</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25</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防坠器</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台</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2</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尖嘴钳子</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把</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26</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救援三脚架</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台</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3</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平嘴钳子</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把</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ascii="Times New Roman" w:hAnsi="Times New Roman" w:cs="Times New Roman"/>
                <w:b/>
                <w:bCs/>
                <w:kern w:val="0"/>
                <w:sz w:val="18"/>
                <w:szCs w:val="18"/>
              </w:rPr>
              <w:t>四</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b/>
                <w:kern w:val="0"/>
                <w:sz w:val="18"/>
                <w:szCs w:val="18"/>
              </w:rPr>
              <w:t>四号货架</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p>
        </w:tc>
        <w:tc>
          <w:tcPr>
            <w:tcW w:w="726" w:type="dxa"/>
            <w:vAlign w:val="center"/>
          </w:tcPr>
          <w:p>
            <w:pPr>
              <w:spacing w:line="240" w:lineRule="auto"/>
              <w:ind w:firstLine="0" w:firstLineChars="0"/>
              <w:jc w:val="center"/>
              <w:rPr>
                <w:rFonts w:ascii="Times New Roman" w:hAnsi="Times New Roman" w:cs="Times New Roman"/>
                <w:kern w:val="0"/>
                <w:sz w:val="18"/>
                <w:szCs w:val="18"/>
              </w:rPr>
            </w:pP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4</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剪子</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把</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美孚</w:t>
            </w:r>
            <w:r>
              <w:rPr>
                <w:rFonts w:hint="eastAsia" w:ascii="Times New Roman" w:hAnsi="Times New Roman" w:cs="Times New Roman"/>
                <w:kern w:val="0"/>
                <w:sz w:val="18"/>
                <w:szCs w:val="18"/>
              </w:rPr>
              <w:t>1号柴机油</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壶</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30</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5</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电笔</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把</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2</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美孚</w:t>
            </w:r>
            <w:r>
              <w:rPr>
                <w:rFonts w:hint="eastAsia" w:ascii="Times New Roman" w:hAnsi="Times New Roman" w:cs="Times New Roman"/>
                <w:kern w:val="0"/>
                <w:sz w:val="18"/>
                <w:szCs w:val="18"/>
              </w:rPr>
              <w:t>1号高级润滑油</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箱</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4</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6</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螺丝刀</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把</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3</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美孚特润脂润滑油</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箱</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4</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7</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牛郎星乳胶手套</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双</w:t>
            </w:r>
            <w:r>
              <w:rPr>
                <w:rFonts w:hint="eastAsia" w:ascii="Times New Roman" w:hAnsi="Times New Roman" w:cs="Times New Roman"/>
                <w:kern w:val="0"/>
                <w:sz w:val="18"/>
                <w:szCs w:val="18"/>
              </w:rPr>
              <w:t>/包</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4</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长成润滑油</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箱</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8</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线手套</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双</w:t>
            </w:r>
            <w:r>
              <w:rPr>
                <w:rFonts w:hint="eastAsia" w:ascii="Times New Roman" w:hAnsi="Times New Roman" w:cs="Times New Roman"/>
                <w:kern w:val="0"/>
                <w:sz w:val="18"/>
                <w:szCs w:val="18"/>
              </w:rPr>
              <w:t>/包</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5</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三角带</w:t>
            </w:r>
            <w:r>
              <w:rPr>
                <w:rFonts w:hint="eastAsia" w:ascii="Times New Roman" w:hAnsi="Times New Roman" w:cs="Times New Roman"/>
                <w:kern w:val="0"/>
                <w:sz w:val="18"/>
                <w:szCs w:val="18"/>
              </w:rPr>
              <w:t>（2780）</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条</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58</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9</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一次性雨衣</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件</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6</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尿素</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桶</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30</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10</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雨衣</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把</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11</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84消毒液</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瓶</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50</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17</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划线机</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台</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12</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免洗洗手液</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瓶</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3</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18</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灭火器</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13</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酒精</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桶</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7</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19</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融雪剂</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袋</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14</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应用外科口罩</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包</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254</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20</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4寸汽油发电机水泵带配件</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套</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15</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车载导向灯</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套</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21</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临时信号灯</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ascii="Times New Roman" w:hAnsi="Times New Roman" w:cs="Times New Roman"/>
                <w:b/>
                <w:bCs/>
                <w:kern w:val="0"/>
                <w:sz w:val="18"/>
                <w:szCs w:val="18"/>
              </w:rPr>
              <w:t>七</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b/>
                <w:kern w:val="0"/>
                <w:sz w:val="18"/>
                <w:szCs w:val="18"/>
              </w:rPr>
              <w:t>地面摆放</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p>
        </w:tc>
        <w:tc>
          <w:tcPr>
            <w:tcW w:w="726" w:type="dxa"/>
            <w:vAlign w:val="center"/>
          </w:tcPr>
          <w:p>
            <w:pPr>
              <w:spacing w:line="240" w:lineRule="auto"/>
              <w:ind w:firstLine="0" w:firstLineChars="0"/>
              <w:jc w:val="center"/>
              <w:rPr>
                <w:rFonts w:ascii="Times New Roman" w:hAnsi="Times New Roman" w:cs="Times New Roman"/>
                <w:kern w:val="0"/>
                <w:sz w:val="18"/>
                <w:szCs w:val="18"/>
              </w:rPr>
            </w:pPr>
          </w:p>
        </w:tc>
        <w:tc>
          <w:tcPr>
            <w:tcW w:w="648"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22</w:t>
            </w:r>
          </w:p>
        </w:tc>
        <w:tc>
          <w:tcPr>
            <w:tcW w:w="2248"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电镐</w:t>
            </w:r>
          </w:p>
        </w:tc>
        <w:tc>
          <w:tcPr>
            <w:tcW w:w="699"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台</w:t>
            </w:r>
          </w:p>
        </w:tc>
        <w:tc>
          <w:tcPr>
            <w:tcW w:w="835"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铁锹</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把</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47</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p>
        </w:tc>
        <w:tc>
          <w:tcPr>
            <w:tcW w:w="2248" w:type="dxa"/>
            <w:vAlign w:val="center"/>
          </w:tcPr>
          <w:p>
            <w:pPr>
              <w:spacing w:line="240" w:lineRule="auto"/>
              <w:ind w:firstLine="0" w:firstLineChars="0"/>
              <w:jc w:val="center"/>
              <w:rPr>
                <w:rFonts w:ascii="Times New Roman" w:hAnsi="Times New Roman" w:cs="Times New Roman"/>
                <w:kern w:val="0"/>
                <w:sz w:val="18"/>
                <w:szCs w:val="18"/>
              </w:rPr>
            </w:pP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2</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洋镐</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把</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66</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p>
        </w:tc>
        <w:tc>
          <w:tcPr>
            <w:tcW w:w="2248" w:type="dxa"/>
            <w:vAlign w:val="center"/>
          </w:tcPr>
          <w:p>
            <w:pPr>
              <w:spacing w:line="240" w:lineRule="auto"/>
              <w:ind w:firstLine="0" w:firstLineChars="0"/>
              <w:jc w:val="center"/>
              <w:rPr>
                <w:rFonts w:ascii="Times New Roman" w:hAnsi="Times New Roman" w:cs="Times New Roman"/>
                <w:kern w:val="0"/>
                <w:sz w:val="18"/>
                <w:szCs w:val="18"/>
              </w:rPr>
            </w:pP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3</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设备名称提示牌</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13</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p>
        </w:tc>
        <w:tc>
          <w:tcPr>
            <w:tcW w:w="2248" w:type="dxa"/>
            <w:vAlign w:val="center"/>
          </w:tcPr>
          <w:p>
            <w:pPr>
              <w:spacing w:line="240" w:lineRule="auto"/>
              <w:ind w:firstLine="0" w:firstLineChars="0"/>
              <w:jc w:val="center"/>
              <w:rPr>
                <w:rFonts w:ascii="Times New Roman" w:hAnsi="Times New Roman" w:cs="Times New Roman"/>
                <w:kern w:val="0"/>
                <w:sz w:val="18"/>
                <w:szCs w:val="18"/>
              </w:rPr>
            </w:pP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4</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发光导向牌</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24</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p>
        </w:tc>
        <w:tc>
          <w:tcPr>
            <w:tcW w:w="2248" w:type="dxa"/>
            <w:vAlign w:val="center"/>
          </w:tcPr>
          <w:p>
            <w:pPr>
              <w:spacing w:line="240" w:lineRule="auto"/>
              <w:ind w:firstLine="0" w:firstLineChars="0"/>
              <w:jc w:val="center"/>
              <w:rPr>
                <w:rFonts w:ascii="Times New Roman" w:hAnsi="Times New Roman" w:cs="Times New Roman"/>
                <w:kern w:val="0"/>
                <w:sz w:val="18"/>
                <w:szCs w:val="18"/>
              </w:rPr>
            </w:pP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5</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施工牌</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29</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p>
        </w:tc>
        <w:tc>
          <w:tcPr>
            <w:tcW w:w="2248" w:type="dxa"/>
            <w:vAlign w:val="center"/>
          </w:tcPr>
          <w:p>
            <w:pPr>
              <w:spacing w:line="240" w:lineRule="auto"/>
              <w:ind w:firstLine="0" w:firstLineChars="0"/>
              <w:jc w:val="center"/>
              <w:rPr>
                <w:rFonts w:ascii="Times New Roman" w:hAnsi="Times New Roman" w:cs="Times New Roman"/>
                <w:kern w:val="0"/>
                <w:sz w:val="18"/>
                <w:szCs w:val="18"/>
              </w:rPr>
            </w:pP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6</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高杆爆闪灯</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套</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6</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p>
        </w:tc>
        <w:tc>
          <w:tcPr>
            <w:tcW w:w="2248" w:type="dxa"/>
            <w:vAlign w:val="center"/>
          </w:tcPr>
          <w:p>
            <w:pPr>
              <w:spacing w:line="240" w:lineRule="auto"/>
              <w:ind w:firstLine="0" w:firstLineChars="0"/>
              <w:jc w:val="center"/>
              <w:rPr>
                <w:rFonts w:ascii="Times New Roman" w:hAnsi="Times New Roman" w:cs="Times New Roman"/>
                <w:kern w:val="0"/>
                <w:sz w:val="18"/>
                <w:szCs w:val="18"/>
              </w:rPr>
            </w:pP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7</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限速牌</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12</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p>
        </w:tc>
        <w:tc>
          <w:tcPr>
            <w:tcW w:w="2248" w:type="dxa"/>
            <w:vAlign w:val="center"/>
          </w:tcPr>
          <w:p>
            <w:pPr>
              <w:spacing w:line="240" w:lineRule="auto"/>
              <w:ind w:firstLine="0" w:firstLineChars="0"/>
              <w:jc w:val="center"/>
              <w:rPr>
                <w:rFonts w:ascii="Times New Roman" w:hAnsi="Times New Roman" w:cs="Times New Roman"/>
                <w:kern w:val="0"/>
                <w:sz w:val="18"/>
                <w:szCs w:val="18"/>
              </w:rPr>
            </w:pP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8</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爆闪灯头</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p>
        </w:tc>
        <w:tc>
          <w:tcPr>
            <w:tcW w:w="2248" w:type="dxa"/>
            <w:vAlign w:val="center"/>
          </w:tcPr>
          <w:p>
            <w:pPr>
              <w:spacing w:line="240" w:lineRule="auto"/>
              <w:ind w:firstLine="0" w:firstLineChars="0"/>
              <w:jc w:val="center"/>
              <w:rPr>
                <w:rFonts w:ascii="Times New Roman" w:hAnsi="Times New Roman" w:cs="Times New Roman"/>
                <w:kern w:val="0"/>
                <w:sz w:val="18"/>
                <w:szCs w:val="18"/>
              </w:rPr>
            </w:pP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9</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圆形爆闪灯</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3</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p>
        </w:tc>
        <w:tc>
          <w:tcPr>
            <w:tcW w:w="2248" w:type="dxa"/>
            <w:vAlign w:val="center"/>
          </w:tcPr>
          <w:p>
            <w:pPr>
              <w:spacing w:line="240" w:lineRule="auto"/>
              <w:ind w:firstLine="0" w:firstLineChars="0"/>
              <w:jc w:val="center"/>
              <w:rPr>
                <w:rFonts w:ascii="Times New Roman" w:hAnsi="Times New Roman" w:cs="Times New Roman"/>
                <w:kern w:val="0"/>
                <w:sz w:val="18"/>
                <w:szCs w:val="18"/>
              </w:rPr>
            </w:pP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10</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100cm警示桩</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95</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p>
        </w:tc>
        <w:tc>
          <w:tcPr>
            <w:tcW w:w="2248" w:type="dxa"/>
            <w:vAlign w:val="center"/>
          </w:tcPr>
          <w:p>
            <w:pPr>
              <w:spacing w:line="240" w:lineRule="auto"/>
              <w:ind w:firstLine="0" w:firstLineChars="0"/>
              <w:jc w:val="center"/>
              <w:rPr>
                <w:rFonts w:ascii="Times New Roman" w:hAnsi="Times New Roman" w:cs="Times New Roman"/>
                <w:kern w:val="0"/>
                <w:sz w:val="18"/>
                <w:szCs w:val="18"/>
              </w:rPr>
            </w:pP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11</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70cm警示桩</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20</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p>
        </w:tc>
        <w:tc>
          <w:tcPr>
            <w:tcW w:w="2248" w:type="dxa"/>
            <w:vAlign w:val="center"/>
          </w:tcPr>
          <w:p>
            <w:pPr>
              <w:spacing w:line="240" w:lineRule="auto"/>
              <w:ind w:firstLine="0" w:firstLineChars="0"/>
              <w:jc w:val="center"/>
              <w:rPr>
                <w:rFonts w:ascii="Times New Roman" w:hAnsi="Times New Roman" w:cs="Times New Roman"/>
                <w:kern w:val="0"/>
                <w:sz w:val="18"/>
                <w:szCs w:val="18"/>
              </w:rPr>
            </w:pP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12</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发电机</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台</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p>
        </w:tc>
        <w:tc>
          <w:tcPr>
            <w:tcW w:w="2248" w:type="dxa"/>
            <w:vAlign w:val="center"/>
          </w:tcPr>
          <w:p>
            <w:pPr>
              <w:spacing w:line="240" w:lineRule="auto"/>
              <w:ind w:firstLine="0" w:firstLineChars="0"/>
              <w:jc w:val="center"/>
              <w:rPr>
                <w:rFonts w:ascii="Times New Roman" w:hAnsi="Times New Roman" w:cs="Times New Roman"/>
                <w:kern w:val="0"/>
                <w:sz w:val="18"/>
                <w:szCs w:val="18"/>
              </w:rPr>
            </w:pP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13</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平板夯</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台</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p>
        </w:tc>
        <w:tc>
          <w:tcPr>
            <w:tcW w:w="2248" w:type="dxa"/>
            <w:vAlign w:val="center"/>
          </w:tcPr>
          <w:p>
            <w:pPr>
              <w:spacing w:line="240" w:lineRule="auto"/>
              <w:ind w:firstLine="0" w:firstLineChars="0"/>
              <w:jc w:val="center"/>
              <w:rPr>
                <w:rFonts w:ascii="Times New Roman" w:hAnsi="Times New Roman" w:cs="Times New Roman"/>
                <w:kern w:val="0"/>
                <w:sz w:val="18"/>
                <w:szCs w:val="18"/>
              </w:rPr>
            </w:pP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14</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道桥高压冲洗机</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台</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p>
        </w:tc>
        <w:tc>
          <w:tcPr>
            <w:tcW w:w="2248" w:type="dxa"/>
            <w:vAlign w:val="center"/>
          </w:tcPr>
          <w:p>
            <w:pPr>
              <w:spacing w:line="240" w:lineRule="auto"/>
              <w:ind w:firstLine="0" w:firstLineChars="0"/>
              <w:jc w:val="center"/>
              <w:rPr>
                <w:rFonts w:ascii="Times New Roman" w:hAnsi="Times New Roman" w:cs="Times New Roman"/>
                <w:kern w:val="0"/>
                <w:sz w:val="18"/>
                <w:szCs w:val="18"/>
              </w:rPr>
            </w:pP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15</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切割机</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台</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5</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p>
        </w:tc>
        <w:tc>
          <w:tcPr>
            <w:tcW w:w="2248" w:type="dxa"/>
            <w:vAlign w:val="center"/>
          </w:tcPr>
          <w:p>
            <w:pPr>
              <w:spacing w:line="240" w:lineRule="auto"/>
              <w:ind w:firstLine="0" w:firstLineChars="0"/>
              <w:jc w:val="center"/>
              <w:rPr>
                <w:rFonts w:ascii="Times New Roman" w:hAnsi="Times New Roman" w:cs="Times New Roman"/>
                <w:kern w:val="0"/>
                <w:sz w:val="18"/>
                <w:szCs w:val="18"/>
              </w:rPr>
            </w:pP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2" w:type="dxa"/>
            <w:vAlign w:val="center"/>
          </w:tcPr>
          <w:p>
            <w:pPr>
              <w:spacing w:line="240" w:lineRule="auto"/>
              <w:ind w:firstLine="0" w:firstLineChars="0"/>
              <w:jc w:val="center"/>
              <w:rPr>
                <w:rFonts w:ascii="Times New Roman" w:hAnsi="Times New Roman" w:cs="Times New Roman"/>
                <w:b/>
                <w:kern w:val="0"/>
                <w:sz w:val="18"/>
                <w:szCs w:val="18"/>
              </w:rPr>
            </w:pPr>
            <w:r>
              <w:rPr>
                <w:rFonts w:hint="eastAsia" w:ascii="Times New Roman" w:hAnsi="Times New Roman" w:cs="Times New Roman"/>
                <w:b/>
                <w:bCs/>
                <w:kern w:val="0"/>
                <w:sz w:val="18"/>
                <w:szCs w:val="18"/>
              </w:rPr>
              <w:t>16</w:t>
            </w:r>
          </w:p>
        </w:tc>
        <w:tc>
          <w:tcPr>
            <w:tcW w:w="202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指挥机器人</w:t>
            </w:r>
          </w:p>
        </w:tc>
        <w:tc>
          <w:tcPr>
            <w:tcW w:w="687" w:type="dxa"/>
            <w:vAlign w:val="center"/>
          </w:tcPr>
          <w:p>
            <w:pPr>
              <w:spacing w:line="240" w:lineRule="auto"/>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726" w:type="dxa"/>
            <w:vAlign w:val="center"/>
          </w:tcPr>
          <w:p>
            <w:pPr>
              <w:spacing w:line="240" w:lineRule="auto"/>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648" w:type="dxa"/>
            <w:vAlign w:val="center"/>
          </w:tcPr>
          <w:p>
            <w:pPr>
              <w:spacing w:line="240" w:lineRule="auto"/>
              <w:ind w:firstLine="0" w:firstLineChars="0"/>
              <w:jc w:val="center"/>
              <w:rPr>
                <w:rFonts w:ascii="Times New Roman" w:hAnsi="Times New Roman" w:cs="Times New Roman"/>
                <w:b/>
                <w:kern w:val="0"/>
                <w:sz w:val="18"/>
                <w:szCs w:val="18"/>
              </w:rPr>
            </w:pPr>
          </w:p>
        </w:tc>
        <w:tc>
          <w:tcPr>
            <w:tcW w:w="2248" w:type="dxa"/>
            <w:vAlign w:val="center"/>
          </w:tcPr>
          <w:p>
            <w:pPr>
              <w:spacing w:line="240" w:lineRule="auto"/>
              <w:ind w:firstLine="0" w:firstLineChars="0"/>
              <w:jc w:val="center"/>
              <w:rPr>
                <w:rFonts w:ascii="Times New Roman" w:hAnsi="Times New Roman" w:cs="Times New Roman"/>
                <w:kern w:val="0"/>
                <w:sz w:val="18"/>
                <w:szCs w:val="18"/>
              </w:rPr>
            </w:pPr>
          </w:p>
        </w:tc>
        <w:tc>
          <w:tcPr>
            <w:tcW w:w="699" w:type="dxa"/>
            <w:vAlign w:val="center"/>
          </w:tcPr>
          <w:p>
            <w:pPr>
              <w:spacing w:line="240" w:lineRule="auto"/>
              <w:ind w:firstLine="0" w:firstLineChars="0"/>
              <w:jc w:val="center"/>
              <w:rPr>
                <w:rFonts w:ascii="Times New Roman" w:hAnsi="Times New Roman" w:cs="Times New Roman"/>
                <w:kern w:val="0"/>
                <w:sz w:val="18"/>
                <w:szCs w:val="18"/>
              </w:rPr>
            </w:pPr>
          </w:p>
        </w:tc>
        <w:tc>
          <w:tcPr>
            <w:tcW w:w="835" w:type="dxa"/>
            <w:vAlign w:val="center"/>
          </w:tcPr>
          <w:p>
            <w:pPr>
              <w:spacing w:line="240" w:lineRule="auto"/>
              <w:ind w:firstLine="0" w:firstLineChars="0"/>
              <w:jc w:val="center"/>
              <w:rPr>
                <w:rFonts w:ascii="Times New Roman" w:hAnsi="Times New Roman" w:cs="Times New Roman"/>
                <w:kern w:val="0"/>
                <w:sz w:val="18"/>
                <w:szCs w:val="18"/>
              </w:rPr>
            </w:pPr>
          </w:p>
        </w:tc>
      </w:tr>
    </w:tbl>
    <w:p>
      <w:pPr>
        <w:spacing w:line="560" w:lineRule="exact"/>
        <w:ind w:firstLine="0" w:firstLineChars="0"/>
        <w:jc w:val="left"/>
        <w:rPr>
          <w:rFonts w:ascii="Times New Roman" w:hAnsi="Times New Roman"/>
          <w:sz w:val="24"/>
          <w:szCs w:val="28"/>
        </w:rPr>
      </w:pPr>
      <w:r>
        <w:rPr>
          <w:rFonts w:hint="eastAsia" w:ascii="Times New Roman" w:hAnsi="Times New Roman"/>
          <w:sz w:val="24"/>
          <w:szCs w:val="28"/>
        </w:rPr>
        <w:t>注：此表由登封市交通运输局汇总。</w:t>
      </w:r>
    </w:p>
    <w:p>
      <w:pPr>
        <w:spacing w:line="560" w:lineRule="exact"/>
        <w:ind w:firstLine="0" w:firstLineChars="0"/>
        <w:jc w:val="left"/>
        <w:rPr>
          <w:rFonts w:ascii="Times New Roman" w:hAnsi="Times New Roman"/>
          <w:sz w:val="24"/>
          <w:szCs w:val="28"/>
        </w:rPr>
        <w:sectPr>
          <w:headerReference r:id="rId10" w:type="first"/>
          <w:footerReference r:id="rId12" w:type="first"/>
          <w:headerReference r:id="rId8" w:type="default"/>
          <w:headerReference r:id="rId9" w:type="even"/>
          <w:footerReference r:id="rId11" w:type="even"/>
          <w:pgSz w:w="11906" w:h="16838"/>
          <w:pgMar w:top="1440" w:right="1800" w:bottom="1440" w:left="1800" w:header="851" w:footer="992" w:gutter="0"/>
          <w:pgNumType w:fmt="numberInDash"/>
          <w:cols w:space="425" w:num="1"/>
          <w:docGrid w:type="lines" w:linePitch="312" w:charSpace="0"/>
        </w:sectPr>
      </w:pPr>
    </w:p>
    <w:p>
      <w:pPr>
        <w:pStyle w:val="46"/>
        <w:spacing w:line="560" w:lineRule="exact"/>
        <w:rPr>
          <w:rFonts w:ascii="Times New Roman" w:hAnsi="Times New Roman"/>
        </w:rPr>
      </w:pPr>
      <w:bookmarkStart w:id="67" w:name="_Toc101168058"/>
      <w:r>
        <w:rPr>
          <w:rFonts w:hint="eastAsia" w:ascii="Times New Roman" w:hAnsi="Times New Roman"/>
        </w:rPr>
        <w:t>登封市交通基础设施建设工程事故应急救援人员统计表</w:t>
      </w:r>
      <w:bookmarkEnd w:id="67"/>
    </w:p>
    <w:p>
      <w:pPr>
        <w:spacing w:line="560" w:lineRule="exact"/>
        <w:ind w:firstLine="643"/>
        <w:jc w:val="center"/>
        <w:rPr>
          <w:rFonts w:ascii="Times New Roman" w:hAnsi="Times New Roman" w:cs="Times New Roman"/>
          <w:b/>
          <w:bCs/>
          <w:sz w:val="32"/>
          <w:szCs w:val="32"/>
        </w:rPr>
      </w:pPr>
    </w:p>
    <w:p>
      <w:pPr>
        <w:spacing w:line="560" w:lineRule="exact"/>
        <w:ind w:firstLine="643"/>
        <w:jc w:val="center"/>
        <w:rPr>
          <w:rFonts w:ascii="Times New Roman" w:hAnsi="Times New Roman" w:cs="Times New Roman"/>
          <w:b/>
          <w:bCs/>
          <w:sz w:val="32"/>
          <w:szCs w:val="32"/>
        </w:rPr>
      </w:pPr>
      <w:r>
        <w:rPr>
          <w:rFonts w:hint="eastAsia" w:ascii="Times New Roman" w:hAnsi="Times New Roman" w:cs="Times New Roman"/>
          <w:b/>
          <w:bCs/>
          <w:sz w:val="32"/>
          <w:szCs w:val="32"/>
        </w:rPr>
        <w:t>登封市交通基础设施建设工程事故</w:t>
      </w:r>
      <w:r>
        <w:rPr>
          <w:rFonts w:ascii="Times New Roman" w:hAnsi="Times New Roman" w:cs="Times New Roman"/>
          <w:b/>
          <w:bCs/>
          <w:sz w:val="32"/>
          <w:szCs w:val="32"/>
        </w:rPr>
        <w:t>应急指挥、领队、联络人员统计表</w:t>
      </w:r>
    </w:p>
    <w:p>
      <w:pPr>
        <w:spacing w:line="560" w:lineRule="exact"/>
        <w:ind w:firstLine="643"/>
        <w:jc w:val="center"/>
        <w:rPr>
          <w:rFonts w:ascii="Times New Roman" w:hAnsi="Times New Roman" w:cs="Times New Roman"/>
          <w:b/>
          <w:bCs/>
          <w:sz w:val="32"/>
          <w:szCs w:val="32"/>
        </w:rPr>
      </w:pPr>
    </w:p>
    <w:tbl>
      <w:tblPr>
        <w:tblStyle w:val="13"/>
        <w:tblW w:w="14553" w:type="dxa"/>
        <w:tblInd w:w="-241" w:type="dxa"/>
        <w:tblLayout w:type="fixed"/>
        <w:tblCellMar>
          <w:top w:w="0" w:type="dxa"/>
          <w:left w:w="10" w:type="dxa"/>
          <w:bottom w:w="0" w:type="dxa"/>
          <w:right w:w="10" w:type="dxa"/>
        </w:tblCellMar>
      </w:tblPr>
      <w:tblGrid>
        <w:gridCol w:w="2957"/>
        <w:gridCol w:w="1092"/>
        <w:gridCol w:w="1857"/>
        <w:gridCol w:w="2127"/>
        <w:gridCol w:w="1559"/>
        <w:gridCol w:w="1843"/>
        <w:gridCol w:w="1275"/>
        <w:gridCol w:w="1843"/>
      </w:tblGrid>
      <w:tr>
        <w:tblPrEx>
          <w:tblCellMar>
            <w:top w:w="0" w:type="dxa"/>
            <w:left w:w="10" w:type="dxa"/>
            <w:bottom w:w="0" w:type="dxa"/>
            <w:right w:w="10" w:type="dxa"/>
          </w:tblCellMar>
        </w:tblPrEx>
        <w:trPr>
          <w:trHeight w:val="531" w:hRule="exact"/>
        </w:trPr>
        <w:tc>
          <w:tcPr>
            <w:tcW w:w="2957" w:type="dxa"/>
            <w:tcBorders>
              <w:top w:val="single" w:color="auto" w:sz="4" w:space="0"/>
              <w:left w:val="single" w:color="auto" w:sz="4" w:space="0"/>
            </w:tcBorders>
            <w:shd w:val="clear" w:color="auto" w:fill="FFFFFF"/>
            <w:vAlign w:val="center"/>
          </w:tcPr>
          <w:p>
            <w:pPr>
              <w:pStyle w:val="50"/>
              <w:adjustRightInd w:val="0"/>
              <w:snapToGrid w:val="0"/>
              <w:spacing w:line="240" w:lineRule="auto"/>
              <w:ind w:firstLine="0"/>
              <w:jc w:val="center"/>
              <w:rPr>
                <w:rFonts w:ascii="Times New Roman" w:hAnsi="Times New Roman" w:eastAsia="仿宋"/>
                <w:b/>
                <w:bCs/>
                <w:sz w:val="24"/>
                <w:szCs w:val="24"/>
              </w:rPr>
            </w:pPr>
            <w:r>
              <w:rPr>
                <w:rFonts w:ascii="Times New Roman" w:hAnsi="Times New Roman" w:eastAsia="仿宋"/>
                <w:b/>
                <w:bCs/>
                <w:sz w:val="24"/>
                <w:szCs w:val="24"/>
              </w:rPr>
              <w:t>单位</w:t>
            </w:r>
          </w:p>
        </w:tc>
        <w:tc>
          <w:tcPr>
            <w:tcW w:w="1092" w:type="dxa"/>
            <w:tcBorders>
              <w:top w:val="single" w:color="auto" w:sz="4" w:space="0"/>
              <w:left w:val="single" w:color="auto" w:sz="4" w:space="0"/>
            </w:tcBorders>
            <w:shd w:val="clear" w:color="auto" w:fill="FFFFFF"/>
            <w:vAlign w:val="center"/>
          </w:tcPr>
          <w:p>
            <w:pPr>
              <w:pStyle w:val="50"/>
              <w:adjustRightInd w:val="0"/>
              <w:snapToGrid w:val="0"/>
              <w:spacing w:line="240" w:lineRule="auto"/>
              <w:ind w:firstLine="0"/>
              <w:jc w:val="center"/>
              <w:rPr>
                <w:rFonts w:ascii="Times New Roman" w:hAnsi="Times New Roman" w:eastAsia="仿宋"/>
                <w:b/>
                <w:bCs/>
                <w:sz w:val="24"/>
                <w:szCs w:val="24"/>
              </w:rPr>
            </w:pPr>
            <w:r>
              <w:rPr>
                <w:rFonts w:ascii="Times New Roman" w:hAnsi="Times New Roman" w:eastAsia="仿宋"/>
                <w:b/>
                <w:bCs/>
                <w:sz w:val="24"/>
                <w:szCs w:val="24"/>
              </w:rPr>
              <w:t>指挥员</w:t>
            </w:r>
          </w:p>
        </w:tc>
        <w:tc>
          <w:tcPr>
            <w:tcW w:w="1857" w:type="dxa"/>
            <w:tcBorders>
              <w:top w:val="single" w:color="auto" w:sz="4" w:space="0"/>
              <w:left w:val="single" w:color="auto" w:sz="4" w:space="0"/>
            </w:tcBorders>
            <w:shd w:val="clear" w:color="auto" w:fill="FFFFFF"/>
            <w:vAlign w:val="center"/>
          </w:tcPr>
          <w:p>
            <w:pPr>
              <w:pStyle w:val="50"/>
              <w:adjustRightInd w:val="0"/>
              <w:snapToGrid w:val="0"/>
              <w:spacing w:line="240" w:lineRule="auto"/>
              <w:ind w:firstLine="0"/>
              <w:jc w:val="center"/>
              <w:rPr>
                <w:rFonts w:ascii="Times New Roman" w:hAnsi="Times New Roman" w:eastAsia="仿宋"/>
                <w:b/>
                <w:bCs/>
                <w:sz w:val="24"/>
                <w:szCs w:val="24"/>
              </w:rPr>
            </w:pPr>
            <w:r>
              <w:rPr>
                <w:rFonts w:ascii="Times New Roman" w:hAnsi="Times New Roman" w:eastAsia="仿宋"/>
                <w:b/>
                <w:bCs/>
                <w:sz w:val="24"/>
                <w:szCs w:val="24"/>
              </w:rPr>
              <w:t>职务</w:t>
            </w:r>
          </w:p>
        </w:tc>
        <w:tc>
          <w:tcPr>
            <w:tcW w:w="2127" w:type="dxa"/>
            <w:tcBorders>
              <w:top w:val="single" w:color="auto" w:sz="4" w:space="0"/>
              <w:left w:val="single" w:color="auto" w:sz="4" w:space="0"/>
            </w:tcBorders>
            <w:shd w:val="clear" w:color="auto" w:fill="FFFFFF"/>
            <w:vAlign w:val="center"/>
          </w:tcPr>
          <w:p>
            <w:pPr>
              <w:pStyle w:val="50"/>
              <w:adjustRightInd w:val="0"/>
              <w:snapToGrid w:val="0"/>
              <w:spacing w:line="240" w:lineRule="auto"/>
              <w:ind w:firstLine="0"/>
              <w:jc w:val="center"/>
              <w:rPr>
                <w:rFonts w:ascii="Times New Roman" w:hAnsi="Times New Roman" w:eastAsia="仿宋"/>
                <w:b/>
                <w:bCs/>
                <w:sz w:val="24"/>
                <w:szCs w:val="24"/>
              </w:rPr>
            </w:pPr>
            <w:r>
              <w:rPr>
                <w:rFonts w:ascii="Times New Roman" w:hAnsi="Times New Roman" w:eastAsia="仿宋"/>
                <w:b/>
                <w:bCs/>
                <w:sz w:val="24"/>
                <w:szCs w:val="24"/>
              </w:rPr>
              <w:t>联系方式</w:t>
            </w:r>
          </w:p>
        </w:tc>
        <w:tc>
          <w:tcPr>
            <w:tcW w:w="1559" w:type="dxa"/>
            <w:tcBorders>
              <w:top w:val="single" w:color="auto" w:sz="4" w:space="0"/>
              <w:left w:val="single" w:color="auto" w:sz="4" w:space="0"/>
            </w:tcBorders>
            <w:shd w:val="clear" w:color="auto" w:fill="FFFFFF"/>
            <w:vAlign w:val="center"/>
          </w:tcPr>
          <w:p>
            <w:pPr>
              <w:pStyle w:val="50"/>
              <w:adjustRightInd w:val="0"/>
              <w:snapToGrid w:val="0"/>
              <w:spacing w:line="240" w:lineRule="auto"/>
              <w:ind w:firstLine="0"/>
              <w:jc w:val="center"/>
              <w:rPr>
                <w:rFonts w:ascii="Times New Roman" w:hAnsi="Times New Roman" w:eastAsia="仿宋"/>
                <w:b/>
                <w:bCs/>
                <w:sz w:val="24"/>
                <w:szCs w:val="24"/>
              </w:rPr>
            </w:pPr>
            <w:r>
              <w:rPr>
                <w:rFonts w:ascii="Times New Roman" w:hAnsi="Times New Roman" w:eastAsia="仿宋"/>
                <w:b/>
                <w:bCs/>
                <w:sz w:val="24"/>
                <w:szCs w:val="24"/>
              </w:rPr>
              <w:t>领队</w:t>
            </w:r>
          </w:p>
        </w:tc>
        <w:tc>
          <w:tcPr>
            <w:tcW w:w="1843" w:type="dxa"/>
            <w:tcBorders>
              <w:top w:val="single" w:color="auto" w:sz="4" w:space="0"/>
              <w:left w:val="single" w:color="auto" w:sz="4" w:space="0"/>
            </w:tcBorders>
            <w:shd w:val="clear" w:color="auto" w:fill="FFFFFF"/>
            <w:vAlign w:val="center"/>
          </w:tcPr>
          <w:p>
            <w:pPr>
              <w:pStyle w:val="50"/>
              <w:adjustRightInd w:val="0"/>
              <w:snapToGrid w:val="0"/>
              <w:spacing w:line="240" w:lineRule="auto"/>
              <w:ind w:firstLine="0"/>
              <w:jc w:val="center"/>
              <w:rPr>
                <w:rFonts w:ascii="Times New Roman" w:hAnsi="Times New Roman" w:eastAsia="仿宋"/>
                <w:b/>
                <w:bCs/>
                <w:sz w:val="24"/>
                <w:szCs w:val="24"/>
              </w:rPr>
            </w:pPr>
            <w:r>
              <w:rPr>
                <w:rFonts w:ascii="Times New Roman" w:hAnsi="Times New Roman" w:eastAsia="仿宋"/>
                <w:b/>
                <w:bCs/>
                <w:sz w:val="24"/>
                <w:szCs w:val="24"/>
              </w:rPr>
              <w:t>联系方式</w:t>
            </w:r>
          </w:p>
        </w:tc>
        <w:tc>
          <w:tcPr>
            <w:tcW w:w="1275" w:type="dxa"/>
            <w:tcBorders>
              <w:top w:val="single" w:color="auto" w:sz="4" w:space="0"/>
              <w:left w:val="single" w:color="auto" w:sz="4" w:space="0"/>
            </w:tcBorders>
            <w:shd w:val="clear" w:color="auto" w:fill="FFFFFF"/>
            <w:vAlign w:val="center"/>
          </w:tcPr>
          <w:p>
            <w:pPr>
              <w:pStyle w:val="50"/>
              <w:adjustRightInd w:val="0"/>
              <w:snapToGrid w:val="0"/>
              <w:spacing w:line="240" w:lineRule="auto"/>
              <w:ind w:firstLine="0"/>
              <w:jc w:val="center"/>
              <w:rPr>
                <w:rFonts w:ascii="Times New Roman" w:hAnsi="Times New Roman" w:eastAsia="仿宋"/>
                <w:b/>
                <w:bCs/>
                <w:sz w:val="24"/>
                <w:szCs w:val="24"/>
              </w:rPr>
            </w:pPr>
            <w:r>
              <w:rPr>
                <w:rFonts w:ascii="Times New Roman" w:hAnsi="Times New Roman" w:eastAsia="仿宋"/>
                <w:b/>
                <w:bCs/>
                <w:sz w:val="24"/>
                <w:szCs w:val="24"/>
              </w:rPr>
              <w:t>联络员</w:t>
            </w:r>
          </w:p>
        </w:tc>
        <w:tc>
          <w:tcPr>
            <w:tcW w:w="1843" w:type="dxa"/>
            <w:tcBorders>
              <w:top w:val="single" w:color="auto" w:sz="4" w:space="0"/>
              <w:left w:val="single" w:color="auto" w:sz="4" w:space="0"/>
              <w:right w:val="single" w:color="auto" w:sz="4" w:space="0"/>
            </w:tcBorders>
            <w:shd w:val="clear" w:color="auto" w:fill="FFFFFF"/>
            <w:vAlign w:val="center"/>
          </w:tcPr>
          <w:p>
            <w:pPr>
              <w:pStyle w:val="50"/>
              <w:adjustRightInd w:val="0"/>
              <w:snapToGrid w:val="0"/>
              <w:spacing w:line="240" w:lineRule="auto"/>
              <w:ind w:firstLine="0"/>
              <w:jc w:val="center"/>
              <w:rPr>
                <w:rFonts w:ascii="Times New Roman" w:hAnsi="Times New Roman" w:eastAsia="仿宋"/>
                <w:b/>
                <w:bCs/>
                <w:sz w:val="24"/>
                <w:szCs w:val="24"/>
              </w:rPr>
            </w:pPr>
            <w:r>
              <w:rPr>
                <w:rFonts w:ascii="Times New Roman" w:hAnsi="Times New Roman" w:eastAsia="仿宋"/>
                <w:b/>
                <w:bCs/>
                <w:sz w:val="24"/>
                <w:szCs w:val="24"/>
              </w:rPr>
              <w:t>联系方式</w:t>
            </w:r>
          </w:p>
        </w:tc>
      </w:tr>
      <w:tr>
        <w:tblPrEx>
          <w:tblCellMar>
            <w:top w:w="0" w:type="dxa"/>
            <w:left w:w="10" w:type="dxa"/>
            <w:bottom w:w="0" w:type="dxa"/>
            <w:right w:w="10" w:type="dxa"/>
          </w:tblCellMar>
        </w:tblPrEx>
        <w:trPr>
          <w:trHeight w:val="540" w:hRule="exact"/>
        </w:trPr>
        <w:tc>
          <w:tcPr>
            <w:tcW w:w="2957"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交通运输局</w:t>
            </w:r>
          </w:p>
        </w:tc>
        <w:tc>
          <w:tcPr>
            <w:tcW w:w="1092"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冯经纬</w:t>
            </w:r>
          </w:p>
        </w:tc>
        <w:tc>
          <w:tcPr>
            <w:tcW w:w="1857"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副书记、副局长</w:t>
            </w:r>
          </w:p>
        </w:tc>
        <w:tc>
          <w:tcPr>
            <w:tcW w:w="2127"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13949041669</w:t>
            </w:r>
          </w:p>
        </w:tc>
        <w:tc>
          <w:tcPr>
            <w:tcW w:w="1559"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李海涛</w:t>
            </w:r>
          </w:p>
        </w:tc>
        <w:tc>
          <w:tcPr>
            <w:tcW w:w="1843"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15038095333</w:t>
            </w:r>
          </w:p>
        </w:tc>
        <w:tc>
          <w:tcPr>
            <w:tcW w:w="1275"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陈亚飞</w:t>
            </w:r>
          </w:p>
        </w:tc>
        <w:tc>
          <w:tcPr>
            <w:tcW w:w="1843" w:type="dxa"/>
            <w:tcBorders>
              <w:top w:val="single" w:color="auto" w:sz="4" w:space="0"/>
              <w:left w:val="single" w:color="auto" w:sz="4" w:space="0"/>
              <w:righ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13849032999</w:t>
            </w:r>
          </w:p>
        </w:tc>
      </w:tr>
      <w:tr>
        <w:tblPrEx>
          <w:tblCellMar>
            <w:top w:w="0" w:type="dxa"/>
            <w:left w:w="10" w:type="dxa"/>
            <w:bottom w:w="0" w:type="dxa"/>
            <w:right w:w="10" w:type="dxa"/>
          </w:tblCellMar>
        </w:tblPrEx>
        <w:trPr>
          <w:trHeight w:val="540" w:hRule="exact"/>
        </w:trPr>
        <w:tc>
          <w:tcPr>
            <w:tcW w:w="2957"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公路事业发展中心</w:t>
            </w:r>
          </w:p>
        </w:tc>
        <w:tc>
          <w:tcPr>
            <w:tcW w:w="1092"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弋世卿</w:t>
            </w:r>
          </w:p>
        </w:tc>
        <w:tc>
          <w:tcPr>
            <w:tcW w:w="1857"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主任</w:t>
            </w:r>
          </w:p>
        </w:tc>
        <w:tc>
          <w:tcPr>
            <w:tcW w:w="2127"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13938241039</w:t>
            </w:r>
          </w:p>
        </w:tc>
        <w:tc>
          <w:tcPr>
            <w:tcW w:w="1559"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文亚克</w:t>
            </w:r>
          </w:p>
        </w:tc>
        <w:tc>
          <w:tcPr>
            <w:tcW w:w="1843"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15890010666</w:t>
            </w:r>
          </w:p>
        </w:tc>
        <w:tc>
          <w:tcPr>
            <w:tcW w:w="1275"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王耀葆</w:t>
            </w:r>
          </w:p>
        </w:tc>
        <w:tc>
          <w:tcPr>
            <w:tcW w:w="1843" w:type="dxa"/>
            <w:tcBorders>
              <w:top w:val="single" w:color="auto" w:sz="4" w:space="0"/>
              <w:left w:val="single" w:color="auto" w:sz="4" w:space="0"/>
              <w:righ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13938517989</w:t>
            </w:r>
          </w:p>
        </w:tc>
      </w:tr>
      <w:tr>
        <w:tblPrEx>
          <w:tblCellMar>
            <w:top w:w="0" w:type="dxa"/>
            <w:left w:w="10" w:type="dxa"/>
            <w:bottom w:w="0" w:type="dxa"/>
            <w:right w:w="10" w:type="dxa"/>
          </w:tblCellMar>
        </w:tblPrEx>
        <w:trPr>
          <w:trHeight w:val="512" w:hRule="exact"/>
        </w:trPr>
        <w:tc>
          <w:tcPr>
            <w:tcW w:w="2957"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道路运输服务中心</w:t>
            </w:r>
          </w:p>
        </w:tc>
        <w:tc>
          <w:tcPr>
            <w:tcW w:w="1092"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吴学斌</w:t>
            </w:r>
          </w:p>
        </w:tc>
        <w:tc>
          <w:tcPr>
            <w:tcW w:w="1857"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主任</w:t>
            </w:r>
          </w:p>
        </w:tc>
        <w:tc>
          <w:tcPr>
            <w:tcW w:w="2127"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13700852288</w:t>
            </w:r>
          </w:p>
        </w:tc>
        <w:tc>
          <w:tcPr>
            <w:tcW w:w="1559"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李成龙</w:t>
            </w:r>
          </w:p>
        </w:tc>
        <w:tc>
          <w:tcPr>
            <w:tcW w:w="1843"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 xml:space="preserve">13643838899 </w:t>
            </w:r>
          </w:p>
        </w:tc>
        <w:tc>
          <w:tcPr>
            <w:tcW w:w="1275" w:type="dxa"/>
            <w:tcBorders>
              <w:top w:val="single" w:color="auto" w:sz="4" w:space="0"/>
              <w:lef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李成龙</w:t>
            </w:r>
          </w:p>
        </w:tc>
        <w:tc>
          <w:tcPr>
            <w:tcW w:w="1843" w:type="dxa"/>
            <w:tcBorders>
              <w:top w:val="single" w:color="auto" w:sz="4" w:space="0"/>
              <w:left w:val="single" w:color="auto" w:sz="4" w:space="0"/>
              <w:righ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13643838899</w:t>
            </w:r>
          </w:p>
        </w:tc>
      </w:tr>
      <w:tr>
        <w:tblPrEx>
          <w:tblCellMar>
            <w:top w:w="0" w:type="dxa"/>
            <w:left w:w="10" w:type="dxa"/>
            <w:bottom w:w="0" w:type="dxa"/>
            <w:right w:w="10" w:type="dxa"/>
          </w:tblCellMar>
        </w:tblPrEx>
        <w:trPr>
          <w:trHeight w:val="623" w:hRule="exact"/>
        </w:trPr>
        <w:tc>
          <w:tcPr>
            <w:tcW w:w="2957" w:type="dxa"/>
            <w:tcBorders>
              <w:top w:val="single" w:color="auto" w:sz="4" w:space="0"/>
              <w:left w:val="single" w:color="auto" w:sz="4" w:space="0"/>
            </w:tcBorders>
            <w:shd w:val="clear" w:color="auto" w:fill="FFFFFF"/>
            <w:vAlign w:val="center"/>
          </w:tcPr>
          <w:p>
            <w:pPr>
              <w:spacing w:line="240" w:lineRule="auto"/>
              <w:ind w:firstLine="0" w:firstLineChars="0"/>
              <w:jc w:val="center"/>
              <w:rPr>
                <w:rFonts w:ascii="Times New Roman" w:hAnsi="Times New Roman" w:cs="仿宋"/>
                <w:sz w:val="24"/>
                <w:szCs w:val="24"/>
              </w:rPr>
            </w:pPr>
            <w:r>
              <w:rPr>
                <w:rFonts w:hint="eastAsia" w:ascii="Times New Roman" w:hAnsi="Times New Roman" w:cs="仿宋"/>
                <w:sz w:val="24"/>
                <w:szCs w:val="24"/>
              </w:rPr>
              <w:t>交通运输综合行政执法大队</w:t>
            </w:r>
          </w:p>
        </w:tc>
        <w:tc>
          <w:tcPr>
            <w:tcW w:w="1092" w:type="dxa"/>
            <w:tcBorders>
              <w:top w:val="single" w:color="auto" w:sz="4" w:space="0"/>
              <w:left w:val="single" w:color="auto" w:sz="4" w:space="0"/>
            </w:tcBorders>
            <w:shd w:val="clear" w:color="auto" w:fill="FFFFFF"/>
            <w:vAlign w:val="center"/>
          </w:tcPr>
          <w:p>
            <w:pPr>
              <w:spacing w:line="240" w:lineRule="auto"/>
              <w:ind w:firstLine="0" w:firstLineChars="0"/>
              <w:jc w:val="center"/>
              <w:rPr>
                <w:rFonts w:ascii="Times New Roman" w:hAnsi="Times New Roman" w:cs="仿宋"/>
                <w:sz w:val="24"/>
                <w:szCs w:val="24"/>
              </w:rPr>
            </w:pPr>
            <w:r>
              <w:rPr>
                <w:rFonts w:hint="eastAsia" w:ascii="Times New Roman" w:hAnsi="Times New Roman" w:cs="仿宋"/>
                <w:sz w:val="24"/>
                <w:szCs w:val="24"/>
              </w:rPr>
              <w:t>常会峰</w:t>
            </w:r>
          </w:p>
        </w:tc>
        <w:tc>
          <w:tcPr>
            <w:tcW w:w="1857" w:type="dxa"/>
            <w:tcBorders>
              <w:top w:val="single" w:color="auto" w:sz="4" w:space="0"/>
              <w:left w:val="single" w:color="auto" w:sz="4" w:space="0"/>
            </w:tcBorders>
            <w:shd w:val="clear" w:color="auto" w:fill="FFFFFF"/>
            <w:vAlign w:val="center"/>
          </w:tcPr>
          <w:p>
            <w:pPr>
              <w:spacing w:line="240" w:lineRule="auto"/>
              <w:ind w:firstLine="0" w:firstLineChars="0"/>
              <w:jc w:val="center"/>
              <w:rPr>
                <w:rFonts w:ascii="Times New Roman" w:hAnsi="Times New Roman" w:cs="仿宋"/>
                <w:sz w:val="24"/>
                <w:szCs w:val="24"/>
              </w:rPr>
            </w:pPr>
            <w:r>
              <w:rPr>
                <w:rFonts w:hint="eastAsia" w:ascii="Times New Roman" w:hAnsi="Times New Roman" w:cs="仿宋"/>
                <w:sz w:val="24"/>
                <w:szCs w:val="24"/>
              </w:rPr>
              <w:t>常务副大队长</w:t>
            </w:r>
          </w:p>
        </w:tc>
        <w:tc>
          <w:tcPr>
            <w:tcW w:w="2127" w:type="dxa"/>
            <w:tcBorders>
              <w:top w:val="single" w:color="auto" w:sz="4" w:space="0"/>
              <w:left w:val="single" w:color="auto" w:sz="4" w:space="0"/>
            </w:tcBorders>
            <w:shd w:val="clear" w:color="auto" w:fill="FFFFFF"/>
            <w:vAlign w:val="center"/>
          </w:tcPr>
          <w:p>
            <w:pPr>
              <w:spacing w:line="240" w:lineRule="auto"/>
              <w:ind w:firstLine="0" w:firstLineChars="0"/>
              <w:jc w:val="center"/>
              <w:rPr>
                <w:rFonts w:ascii="Times New Roman" w:hAnsi="Times New Roman" w:cs="仿宋"/>
                <w:sz w:val="24"/>
                <w:szCs w:val="24"/>
              </w:rPr>
            </w:pPr>
            <w:r>
              <w:rPr>
                <w:rFonts w:hint="eastAsia" w:ascii="Times New Roman" w:hAnsi="Times New Roman" w:cs="仿宋"/>
                <w:sz w:val="24"/>
                <w:szCs w:val="24"/>
              </w:rPr>
              <w:t>15981971919</w:t>
            </w:r>
          </w:p>
        </w:tc>
        <w:tc>
          <w:tcPr>
            <w:tcW w:w="1559" w:type="dxa"/>
            <w:tcBorders>
              <w:top w:val="single" w:color="auto" w:sz="4" w:space="0"/>
              <w:left w:val="single" w:color="auto" w:sz="4" w:space="0"/>
            </w:tcBorders>
            <w:shd w:val="clear" w:color="auto" w:fill="FFFFFF"/>
            <w:vAlign w:val="center"/>
          </w:tcPr>
          <w:p>
            <w:pPr>
              <w:spacing w:line="240" w:lineRule="auto"/>
              <w:ind w:firstLine="0" w:firstLineChars="0"/>
              <w:jc w:val="center"/>
              <w:rPr>
                <w:rFonts w:ascii="Times New Roman" w:hAnsi="Times New Roman" w:cs="仿宋"/>
                <w:sz w:val="24"/>
                <w:szCs w:val="24"/>
              </w:rPr>
            </w:pPr>
            <w:r>
              <w:rPr>
                <w:rFonts w:hint="eastAsia" w:ascii="Times New Roman" w:hAnsi="Times New Roman" w:cs="仿宋"/>
                <w:sz w:val="24"/>
                <w:szCs w:val="24"/>
              </w:rPr>
              <w:t>于汝浩</w:t>
            </w:r>
          </w:p>
        </w:tc>
        <w:tc>
          <w:tcPr>
            <w:tcW w:w="1843" w:type="dxa"/>
            <w:tcBorders>
              <w:top w:val="single" w:color="auto" w:sz="4" w:space="0"/>
              <w:left w:val="single" w:color="auto" w:sz="4" w:space="0"/>
            </w:tcBorders>
            <w:shd w:val="clear" w:color="auto" w:fill="FFFFFF"/>
            <w:vAlign w:val="center"/>
          </w:tcPr>
          <w:p>
            <w:pPr>
              <w:spacing w:line="240" w:lineRule="auto"/>
              <w:ind w:firstLine="0" w:firstLineChars="0"/>
              <w:jc w:val="center"/>
              <w:rPr>
                <w:rFonts w:ascii="Times New Roman" w:hAnsi="Times New Roman" w:cs="仿宋"/>
                <w:sz w:val="24"/>
                <w:szCs w:val="24"/>
              </w:rPr>
            </w:pPr>
            <w:r>
              <w:rPr>
                <w:rFonts w:hint="eastAsia" w:ascii="Times New Roman" w:hAnsi="Times New Roman" w:cs="仿宋"/>
                <w:sz w:val="24"/>
                <w:szCs w:val="24"/>
              </w:rPr>
              <w:t>15638893999</w:t>
            </w:r>
          </w:p>
        </w:tc>
        <w:tc>
          <w:tcPr>
            <w:tcW w:w="1275" w:type="dxa"/>
            <w:tcBorders>
              <w:top w:val="single" w:color="auto" w:sz="4" w:space="0"/>
              <w:left w:val="single" w:color="auto" w:sz="4" w:space="0"/>
            </w:tcBorders>
            <w:shd w:val="clear" w:color="auto" w:fill="FFFFFF"/>
            <w:vAlign w:val="center"/>
          </w:tcPr>
          <w:p>
            <w:pPr>
              <w:spacing w:line="240" w:lineRule="auto"/>
              <w:ind w:firstLine="0" w:firstLineChars="0"/>
              <w:jc w:val="center"/>
              <w:rPr>
                <w:rFonts w:ascii="Times New Roman" w:hAnsi="Times New Roman" w:cs="仿宋"/>
                <w:sz w:val="24"/>
                <w:szCs w:val="24"/>
              </w:rPr>
            </w:pPr>
            <w:r>
              <w:rPr>
                <w:rFonts w:hint="eastAsia" w:ascii="Times New Roman" w:hAnsi="Times New Roman" w:cs="仿宋"/>
                <w:sz w:val="24"/>
                <w:szCs w:val="24"/>
              </w:rPr>
              <w:t>屈柏鹤</w:t>
            </w:r>
          </w:p>
        </w:tc>
        <w:tc>
          <w:tcPr>
            <w:tcW w:w="1843"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rFonts w:ascii="Times New Roman" w:hAnsi="Times New Roman" w:cs="仿宋"/>
                <w:sz w:val="24"/>
                <w:szCs w:val="24"/>
              </w:rPr>
            </w:pPr>
            <w:r>
              <w:rPr>
                <w:rFonts w:hint="eastAsia" w:ascii="Times New Roman" w:hAnsi="Times New Roman" w:cs="仿宋"/>
                <w:sz w:val="24"/>
                <w:szCs w:val="24"/>
              </w:rPr>
              <w:t>13783556363</w:t>
            </w:r>
          </w:p>
        </w:tc>
      </w:tr>
      <w:tr>
        <w:tblPrEx>
          <w:tblCellMar>
            <w:top w:w="0" w:type="dxa"/>
            <w:left w:w="10" w:type="dxa"/>
            <w:bottom w:w="0" w:type="dxa"/>
            <w:right w:w="10" w:type="dxa"/>
          </w:tblCellMar>
        </w:tblPrEx>
        <w:trPr>
          <w:trHeight w:val="515" w:hRule="exact"/>
        </w:trPr>
        <w:tc>
          <w:tcPr>
            <w:tcW w:w="2957" w:type="dxa"/>
            <w:tcBorders>
              <w:top w:val="single" w:color="auto" w:sz="4" w:space="0"/>
              <w:left w:val="single" w:color="auto" w:sz="4" w:space="0"/>
              <w:bottom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登封市公交有限公司</w:t>
            </w:r>
          </w:p>
        </w:tc>
        <w:tc>
          <w:tcPr>
            <w:tcW w:w="1092" w:type="dxa"/>
            <w:tcBorders>
              <w:top w:val="single" w:color="auto" w:sz="4" w:space="0"/>
              <w:left w:val="single" w:color="auto" w:sz="4" w:space="0"/>
              <w:bottom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吴晓博</w:t>
            </w:r>
          </w:p>
        </w:tc>
        <w:tc>
          <w:tcPr>
            <w:tcW w:w="1857" w:type="dxa"/>
            <w:tcBorders>
              <w:top w:val="single" w:color="auto" w:sz="4" w:space="0"/>
              <w:left w:val="single" w:color="auto" w:sz="4" w:space="0"/>
              <w:bottom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总经理</w:t>
            </w:r>
          </w:p>
        </w:tc>
        <w:tc>
          <w:tcPr>
            <w:tcW w:w="2127" w:type="dxa"/>
            <w:tcBorders>
              <w:top w:val="single" w:color="auto" w:sz="4" w:space="0"/>
              <w:left w:val="single" w:color="auto" w:sz="4" w:space="0"/>
              <w:bottom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13849051299</w:t>
            </w:r>
          </w:p>
        </w:tc>
        <w:tc>
          <w:tcPr>
            <w:tcW w:w="1559" w:type="dxa"/>
            <w:tcBorders>
              <w:top w:val="single" w:color="auto" w:sz="4" w:space="0"/>
              <w:left w:val="single" w:color="auto" w:sz="4" w:space="0"/>
              <w:bottom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张根木</w:t>
            </w:r>
          </w:p>
        </w:tc>
        <w:tc>
          <w:tcPr>
            <w:tcW w:w="1843" w:type="dxa"/>
            <w:tcBorders>
              <w:top w:val="single" w:color="auto" w:sz="4" w:space="0"/>
              <w:left w:val="single" w:color="auto" w:sz="4" w:space="0"/>
              <w:bottom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13733162063</w:t>
            </w:r>
          </w:p>
        </w:tc>
        <w:tc>
          <w:tcPr>
            <w:tcW w:w="1275" w:type="dxa"/>
            <w:tcBorders>
              <w:top w:val="single" w:color="auto" w:sz="4" w:space="0"/>
              <w:left w:val="single" w:color="auto" w:sz="4" w:space="0"/>
              <w:bottom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李少鹏</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ascii="Times New Roman" w:hAnsi="Times New Roman" w:cs="仿宋"/>
                <w:sz w:val="24"/>
                <w:szCs w:val="24"/>
              </w:rPr>
            </w:pPr>
            <w:r>
              <w:rPr>
                <w:rFonts w:hint="eastAsia" w:ascii="Times New Roman" w:hAnsi="Times New Roman" w:cs="仿宋"/>
                <w:sz w:val="24"/>
                <w:szCs w:val="24"/>
              </w:rPr>
              <w:t>13253335996</w:t>
            </w:r>
          </w:p>
        </w:tc>
      </w:tr>
    </w:tbl>
    <w:p>
      <w:pPr>
        <w:spacing w:line="560" w:lineRule="exact"/>
        <w:ind w:firstLine="0" w:firstLineChars="0"/>
        <w:jc w:val="left"/>
        <w:rPr>
          <w:rFonts w:ascii="Times New Roman" w:hAnsi="Times New Roman"/>
          <w:sz w:val="24"/>
          <w:szCs w:val="28"/>
        </w:rPr>
        <w:sectPr>
          <w:headerReference r:id="rId15" w:type="first"/>
          <w:footerReference r:id="rId17" w:type="first"/>
          <w:headerReference r:id="rId13" w:type="default"/>
          <w:headerReference r:id="rId14" w:type="even"/>
          <w:footerReference r:id="rId16" w:type="even"/>
          <w:pgSz w:w="16838" w:h="11906" w:orient="landscape"/>
          <w:pgMar w:top="1800" w:right="1440" w:bottom="1800" w:left="1440" w:header="851" w:footer="992" w:gutter="0"/>
          <w:pgNumType w:fmt="numberInDash"/>
          <w:cols w:space="425" w:num="1"/>
          <w:docGrid w:type="lines" w:linePitch="408" w:charSpace="0"/>
        </w:sectPr>
      </w:pPr>
    </w:p>
    <w:p>
      <w:pPr>
        <w:spacing w:line="560" w:lineRule="exact"/>
        <w:ind w:firstLine="0" w:firstLineChars="0"/>
        <w:jc w:val="center"/>
        <w:rPr>
          <w:rFonts w:ascii="Times New Roman" w:hAnsi="Times New Roman"/>
          <w:b/>
          <w:bCs/>
          <w:sz w:val="28"/>
          <w:szCs w:val="32"/>
        </w:rPr>
      </w:pPr>
      <w:r>
        <w:rPr>
          <w:rFonts w:hint="eastAsia" w:ascii="Times New Roman" w:hAnsi="Times New Roman"/>
          <w:b/>
          <w:bCs/>
          <w:sz w:val="28"/>
          <w:szCs w:val="32"/>
        </w:rPr>
        <w:t>应急抢险救援人员</w:t>
      </w:r>
    </w:p>
    <w:p>
      <w:pPr>
        <w:spacing w:line="560" w:lineRule="exact"/>
        <w:ind w:firstLine="0" w:firstLineChars="0"/>
        <w:jc w:val="left"/>
        <w:rPr>
          <w:rFonts w:ascii="Times New Roman" w:hAnsi="Times New Roman"/>
          <w:sz w:val="24"/>
          <w:szCs w:val="28"/>
        </w:rPr>
      </w:pPr>
      <w:r>
        <w:rPr>
          <w:rFonts w:ascii="Times New Roman" w:hAnsi="Times New Roman"/>
          <w:sz w:val="24"/>
          <w:szCs w:val="28"/>
        </w:rPr>
        <w:t>填报人：            联系电话：0371</w:t>
      </w:r>
      <w:r>
        <w:rPr>
          <w:rFonts w:hint="eastAsia" w:ascii="Times New Roman" w:hAnsi="Times New Roman"/>
          <w:sz w:val="24"/>
          <w:szCs w:val="28"/>
        </w:rPr>
        <w:t>-56515119</w:t>
      </w:r>
      <w:r>
        <w:rPr>
          <w:rFonts w:ascii="Times New Roman" w:hAnsi="Times New Roman"/>
          <w:sz w:val="24"/>
          <w:szCs w:val="28"/>
        </w:rPr>
        <w:t xml:space="preserve"> </w:t>
      </w:r>
    </w:p>
    <w:tbl>
      <w:tblPr>
        <w:tblStyle w:val="14"/>
        <w:tblW w:w="836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1843"/>
        <w:gridCol w:w="1701"/>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40"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单位</w:t>
            </w:r>
          </w:p>
        </w:tc>
        <w:tc>
          <w:tcPr>
            <w:tcW w:w="1843"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联络人</w:t>
            </w:r>
          </w:p>
        </w:tc>
        <w:tc>
          <w:tcPr>
            <w:tcW w:w="1701"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联系方式</w:t>
            </w:r>
          </w:p>
        </w:tc>
        <w:tc>
          <w:tcPr>
            <w:tcW w:w="2580" w:type="dxa"/>
            <w:vAlign w:val="center"/>
          </w:tcPr>
          <w:p>
            <w:pPr>
              <w:spacing w:line="240" w:lineRule="auto"/>
              <w:ind w:firstLine="0" w:firstLineChars="0"/>
              <w:jc w:val="center"/>
              <w:rPr>
                <w:rFonts w:ascii="Times New Roman" w:hAnsi="Times New Roman" w:cs="Times New Roman"/>
                <w:b/>
                <w:bCs/>
                <w:kern w:val="0"/>
                <w:sz w:val="24"/>
                <w:szCs w:val="28"/>
              </w:rPr>
            </w:pPr>
            <w:r>
              <w:rPr>
                <w:rFonts w:hint="eastAsia" w:ascii="Times New Roman" w:hAnsi="Times New Roman" w:cs="Times New Roman"/>
                <w:b/>
                <w:bCs/>
                <w:kern w:val="0"/>
                <w:sz w:val="24"/>
                <w:szCs w:val="28"/>
              </w:rPr>
              <w:t>专（兼）职应急救援人员数量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40" w:type="dxa"/>
            <w:vAlign w:val="center"/>
          </w:tcPr>
          <w:p>
            <w:pPr>
              <w:spacing w:line="240" w:lineRule="auto"/>
              <w:ind w:firstLine="0" w:firstLineChars="0"/>
              <w:rPr>
                <w:rFonts w:ascii="Times New Roman" w:hAnsi="Times New Roman" w:cs="Times New Roman"/>
                <w:kern w:val="0"/>
                <w:sz w:val="24"/>
                <w:szCs w:val="28"/>
              </w:rPr>
            </w:pPr>
            <w:r>
              <w:rPr>
                <w:rFonts w:hint="eastAsia" w:ascii="Times New Roman" w:hAnsi="Times New Roman" w:cs="Times New Roman"/>
                <w:kern w:val="0"/>
                <w:sz w:val="24"/>
                <w:szCs w:val="28"/>
              </w:rPr>
              <w:t>登封市公路事业发展中心</w:t>
            </w:r>
          </w:p>
        </w:tc>
        <w:tc>
          <w:tcPr>
            <w:tcW w:w="1843"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文亚克</w:t>
            </w:r>
          </w:p>
        </w:tc>
        <w:tc>
          <w:tcPr>
            <w:tcW w:w="1701"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15890010666</w:t>
            </w:r>
          </w:p>
        </w:tc>
        <w:tc>
          <w:tcPr>
            <w:tcW w:w="2580"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40" w:type="dxa"/>
            <w:vAlign w:val="center"/>
          </w:tcPr>
          <w:p>
            <w:pPr>
              <w:spacing w:line="240" w:lineRule="auto"/>
              <w:ind w:firstLine="0" w:firstLineChars="0"/>
              <w:rPr>
                <w:rFonts w:ascii="Times New Roman" w:hAnsi="Times New Roman" w:cs="Times New Roman"/>
                <w:kern w:val="0"/>
                <w:sz w:val="24"/>
                <w:szCs w:val="28"/>
              </w:rPr>
            </w:pPr>
            <w:r>
              <w:rPr>
                <w:rFonts w:hint="eastAsia" w:ascii="Times New Roman" w:hAnsi="Times New Roman" w:cs="Times New Roman"/>
                <w:kern w:val="0"/>
                <w:sz w:val="24"/>
                <w:szCs w:val="28"/>
              </w:rPr>
              <w:t>登封市嵩奥公路养护有限公司</w:t>
            </w:r>
          </w:p>
        </w:tc>
        <w:tc>
          <w:tcPr>
            <w:tcW w:w="1843"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eastAsia="仿宋_GB2312" w:cs="Times New Roman"/>
                <w:kern w:val="0"/>
                <w:sz w:val="24"/>
                <w:szCs w:val="24"/>
              </w:rPr>
              <w:t>王耀葆</w:t>
            </w:r>
          </w:p>
        </w:tc>
        <w:tc>
          <w:tcPr>
            <w:tcW w:w="1701"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13938517989</w:t>
            </w:r>
          </w:p>
        </w:tc>
        <w:tc>
          <w:tcPr>
            <w:tcW w:w="2580"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240" w:type="dxa"/>
            <w:vAlign w:val="center"/>
          </w:tcPr>
          <w:p>
            <w:pPr>
              <w:spacing w:line="240" w:lineRule="auto"/>
              <w:ind w:firstLine="0" w:firstLineChars="0"/>
              <w:rPr>
                <w:rFonts w:ascii="Times New Roman" w:hAnsi="Times New Roman" w:cs="Times New Roman"/>
                <w:kern w:val="0"/>
                <w:sz w:val="24"/>
                <w:szCs w:val="28"/>
              </w:rPr>
            </w:pPr>
            <w:r>
              <w:rPr>
                <w:rFonts w:hint="eastAsia" w:ascii="Times New Roman" w:hAnsi="Times New Roman" w:cs="Times New Roman"/>
                <w:kern w:val="0"/>
                <w:sz w:val="24"/>
                <w:szCs w:val="28"/>
              </w:rPr>
              <w:t>登封市公路工程有限责任公司</w:t>
            </w:r>
          </w:p>
        </w:tc>
        <w:tc>
          <w:tcPr>
            <w:tcW w:w="1843"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仿宋"/>
                <w:kern w:val="0"/>
                <w:sz w:val="24"/>
                <w:szCs w:val="24"/>
              </w:rPr>
              <w:t>谢绍宗</w:t>
            </w:r>
          </w:p>
        </w:tc>
        <w:tc>
          <w:tcPr>
            <w:tcW w:w="1701"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13838503123</w:t>
            </w:r>
          </w:p>
        </w:tc>
        <w:tc>
          <w:tcPr>
            <w:tcW w:w="2580"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40" w:type="dxa"/>
            <w:vAlign w:val="center"/>
          </w:tcPr>
          <w:p>
            <w:pPr>
              <w:spacing w:line="240" w:lineRule="auto"/>
              <w:ind w:firstLine="0" w:firstLineChars="0"/>
              <w:rPr>
                <w:rFonts w:ascii="Times New Roman" w:hAnsi="Times New Roman" w:cs="Times New Roman"/>
                <w:kern w:val="0"/>
                <w:sz w:val="24"/>
                <w:szCs w:val="28"/>
              </w:rPr>
            </w:pPr>
            <w:r>
              <w:rPr>
                <w:rFonts w:hint="eastAsia" w:ascii="Times New Roman" w:hAnsi="Times New Roman" w:cs="Times New Roman"/>
                <w:kern w:val="0"/>
                <w:sz w:val="24"/>
                <w:szCs w:val="28"/>
              </w:rPr>
              <w:t>登封市嘉禾路桥工程有限公司</w:t>
            </w:r>
          </w:p>
        </w:tc>
        <w:tc>
          <w:tcPr>
            <w:tcW w:w="1843"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赵洪凯</w:t>
            </w:r>
          </w:p>
        </w:tc>
        <w:tc>
          <w:tcPr>
            <w:tcW w:w="1701"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15093169358</w:t>
            </w:r>
          </w:p>
        </w:tc>
        <w:tc>
          <w:tcPr>
            <w:tcW w:w="2580" w:type="dxa"/>
            <w:vAlign w:val="center"/>
          </w:tcPr>
          <w:p>
            <w:pPr>
              <w:spacing w:line="240" w:lineRule="auto"/>
              <w:ind w:firstLine="0" w:firstLineChars="0"/>
              <w:jc w:val="center"/>
              <w:rPr>
                <w:rFonts w:ascii="Times New Roman" w:hAnsi="Times New Roman" w:cs="Times New Roman"/>
                <w:kern w:val="0"/>
                <w:sz w:val="24"/>
                <w:szCs w:val="28"/>
              </w:rPr>
            </w:pPr>
            <w:r>
              <w:rPr>
                <w:rFonts w:hint="eastAsia" w:ascii="Times New Roman" w:hAnsi="Times New Roman" w:cs="Times New Roman"/>
                <w:kern w:val="0"/>
                <w:sz w:val="24"/>
                <w:szCs w:val="28"/>
              </w:rPr>
              <w:t>21人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40" w:type="dxa"/>
            <w:vAlign w:val="center"/>
          </w:tcPr>
          <w:p>
            <w:pPr>
              <w:spacing w:line="240" w:lineRule="auto"/>
              <w:ind w:firstLine="0" w:firstLineChars="0"/>
              <w:rPr>
                <w:rFonts w:ascii="Times New Roman" w:hAnsi="Times New Roman" w:cs="Times New Roman"/>
                <w:kern w:val="0"/>
                <w:sz w:val="24"/>
                <w:szCs w:val="28"/>
              </w:rPr>
            </w:pPr>
          </w:p>
        </w:tc>
        <w:tc>
          <w:tcPr>
            <w:tcW w:w="1843" w:type="dxa"/>
            <w:vAlign w:val="center"/>
          </w:tcPr>
          <w:p>
            <w:pPr>
              <w:spacing w:line="240" w:lineRule="auto"/>
              <w:ind w:firstLine="0" w:firstLineChars="0"/>
              <w:jc w:val="center"/>
              <w:rPr>
                <w:rFonts w:ascii="Times New Roman" w:hAnsi="Times New Roman" w:cs="Times New Roman"/>
                <w:kern w:val="0"/>
                <w:sz w:val="24"/>
                <w:szCs w:val="28"/>
              </w:rPr>
            </w:pPr>
          </w:p>
        </w:tc>
        <w:tc>
          <w:tcPr>
            <w:tcW w:w="1701" w:type="dxa"/>
            <w:vAlign w:val="center"/>
          </w:tcPr>
          <w:p>
            <w:pPr>
              <w:spacing w:line="240" w:lineRule="auto"/>
              <w:ind w:firstLine="0" w:firstLineChars="0"/>
              <w:jc w:val="center"/>
              <w:rPr>
                <w:rFonts w:ascii="Times New Roman" w:hAnsi="Times New Roman" w:cs="Times New Roman"/>
                <w:kern w:val="0"/>
                <w:sz w:val="24"/>
                <w:szCs w:val="28"/>
              </w:rPr>
            </w:pPr>
          </w:p>
        </w:tc>
        <w:tc>
          <w:tcPr>
            <w:tcW w:w="2580" w:type="dxa"/>
            <w:vAlign w:val="center"/>
          </w:tcPr>
          <w:p>
            <w:pPr>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40" w:type="dxa"/>
            <w:vAlign w:val="center"/>
          </w:tcPr>
          <w:p>
            <w:pPr>
              <w:spacing w:line="240" w:lineRule="auto"/>
              <w:ind w:firstLine="0" w:firstLineChars="0"/>
              <w:rPr>
                <w:rFonts w:ascii="Times New Roman" w:hAnsi="Times New Roman" w:cs="Times New Roman"/>
                <w:kern w:val="0"/>
                <w:sz w:val="24"/>
                <w:szCs w:val="28"/>
              </w:rPr>
            </w:pPr>
          </w:p>
        </w:tc>
        <w:tc>
          <w:tcPr>
            <w:tcW w:w="1843" w:type="dxa"/>
            <w:vAlign w:val="center"/>
          </w:tcPr>
          <w:p>
            <w:pPr>
              <w:spacing w:line="240" w:lineRule="auto"/>
              <w:ind w:firstLine="0" w:firstLineChars="0"/>
              <w:jc w:val="center"/>
              <w:rPr>
                <w:rFonts w:ascii="Times New Roman" w:hAnsi="Times New Roman" w:cs="Times New Roman"/>
                <w:kern w:val="0"/>
                <w:sz w:val="24"/>
                <w:szCs w:val="28"/>
              </w:rPr>
            </w:pPr>
          </w:p>
        </w:tc>
        <w:tc>
          <w:tcPr>
            <w:tcW w:w="1701" w:type="dxa"/>
            <w:vAlign w:val="center"/>
          </w:tcPr>
          <w:p>
            <w:pPr>
              <w:spacing w:line="240" w:lineRule="auto"/>
              <w:ind w:firstLine="0" w:firstLineChars="0"/>
              <w:jc w:val="center"/>
              <w:rPr>
                <w:rFonts w:ascii="Times New Roman" w:hAnsi="Times New Roman" w:cs="Times New Roman"/>
                <w:kern w:val="0"/>
                <w:sz w:val="24"/>
                <w:szCs w:val="28"/>
              </w:rPr>
            </w:pPr>
          </w:p>
        </w:tc>
        <w:tc>
          <w:tcPr>
            <w:tcW w:w="2580" w:type="dxa"/>
            <w:vAlign w:val="center"/>
          </w:tcPr>
          <w:p>
            <w:pPr>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240" w:type="dxa"/>
            <w:vAlign w:val="center"/>
          </w:tcPr>
          <w:p>
            <w:pPr>
              <w:spacing w:line="240" w:lineRule="auto"/>
              <w:ind w:firstLine="0" w:firstLineChars="0"/>
              <w:rPr>
                <w:rFonts w:ascii="Times New Roman" w:hAnsi="Times New Roman" w:cs="Times New Roman"/>
                <w:kern w:val="0"/>
                <w:sz w:val="24"/>
                <w:szCs w:val="28"/>
              </w:rPr>
            </w:pPr>
          </w:p>
        </w:tc>
        <w:tc>
          <w:tcPr>
            <w:tcW w:w="1843" w:type="dxa"/>
            <w:vAlign w:val="center"/>
          </w:tcPr>
          <w:p>
            <w:pPr>
              <w:spacing w:line="240" w:lineRule="auto"/>
              <w:ind w:firstLine="0" w:firstLineChars="0"/>
              <w:jc w:val="center"/>
              <w:rPr>
                <w:rFonts w:ascii="Times New Roman" w:hAnsi="Times New Roman" w:cs="Times New Roman"/>
                <w:kern w:val="0"/>
                <w:sz w:val="24"/>
                <w:szCs w:val="28"/>
              </w:rPr>
            </w:pPr>
          </w:p>
        </w:tc>
        <w:tc>
          <w:tcPr>
            <w:tcW w:w="1701" w:type="dxa"/>
            <w:vAlign w:val="center"/>
          </w:tcPr>
          <w:p>
            <w:pPr>
              <w:spacing w:line="240" w:lineRule="auto"/>
              <w:ind w:firstLine="0" w:firstLineChars="0"/>
              <w:jc w:val="center"/>
              <w:rPr>
                <w:rFonts w:ascii="Times New Roman" w:hAnsi="Times New Roman" w:cs="Times New Roman"/>
                <w:kern w:val="0"/>
                <w:sz w:val="24"/>
                <w:szCs w:val="28"/>
              </w:rPr>
            </w:pPr>
          </w:p>
        </w:tc>
        <w:tc>
          <w:tcPr>
            <w:tcW w:w="2580" w:type="dxa"/>
            <w:vAlign w:val="center"/>
          </w:tcPr>
          <w:p>
            <w:pPr>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40" w:type="dxa"/>
            <w:vAlign w:val="center"/>
          </w:tcPr>
          <w:p>
            <w:pPr>
              <w:spacing w:line="240" w:lineRule="auto"/>
              <w:ind w:firstLine="0" w:firstLineChars="0"/>
              <w:rPr>
                <w:rFonts w:ascii="Times New Roman" w:hAnsi="Times New Roman" w:cs="Times New Roman"/>
                <w:kern w:val="0"/>
                <w:sz w:val="24"/>
                <w:szCs w:val="28"/>
              </w:rPr>
            </w:pPr>
          </w:p>
        </w:tc>
        <w:tc>
          <w:tcPr>
            <w:tcW w:w="1843" w:type="dxa"/>
            <w:vAlign w:val="center"/>
          </w:tcPr>
          <w:p>
            <w:pPr>
              <w:spacing w:line="240" w:lineRule="auto"/>
              <w:ind w:firstLine="0" w:firstLineChars="0"/>
              <w:jc w:val="center"/>
              <w:rPr>
                <w:rFonts w:ascii="Times New Roman" w:hAnsi="Times New Roman" w:cs="Times New Roman"/>
                <w:kern w:val="0"/>
                <w:sz w:val="24"/>
                <w:szCs w:val="28"/>
              </w:rPr>
            </w:pPr>
          </w:p>
        </w:tc>
        <w:tc>
          <w:tcPr>
            <w:tcW w:w="1701" w:type="dxa"/>
            <w:vAlign w:val="center"/>
          </w:tcPr>
          <w:p>
            <w:pPr>
              <w:spacing w:line="240" w:lineRule="auto"/>
              <w:ind w:firstLine="0" w:firstLineChars="0"/>
              <w:jc w:val="center"/>
              <w:rPr>
                <w:rFonts w:ascii="Times New Roman" w:hAnsi="Times New Roman" w:cs="Times New Roman"/>
                <w:kern w:val="0"/>
                <w:sz w:val="24"/>
                <w:szCs w:val="28"/>
              </w:rPr>
            </w:pPr>
          </w:p>
        </w:tc>
        <w:tc>
          <w:tcPr>
            <w:tcW w:w="2580" w:type="dxa"/>
            <w:vAlign w:val="center"/>
          </w:tcPr>
          <w:p>
            <w:pPr>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40" w:type="dxa"/>
            <w:vAlign w:val="center"/>
          </w:tcPr>
          <w:p>
            <w:pPr>
              <w:spacing w:line="240" w:lineRule="auto"/>
              <w:ind w:firstLine="0" w:firstLineChars="0"/>
              <w:rPr>
                <w:rFonts w:ascii="Times New Roman" w:hAnsi="Times New Roman" w:cs="Times New Roman"/>
                <w:kern w:val="0"/>
                <w:sz w:val="24"/>
                <w:szCs w:val="28"/>
              </w:rPr>
            </w:pPr>
          </w:p>
        </w:tc>
        <w:tc>
          <w:tcPr>
            <w:tcW w:w="1843" w:type="dxa"/>
            <w:vAlign w:val="center"/>
          </w:tcPr>
          <w:p>
            <w:pPr>
              <w:spacing w:line="240" w:lineRule="auto"/>
              <w:ind w:firstLine="0" w:firstLineChars="0"/>
              <w:jc w:val="center"/>
              <w:rPr>
                <w:rFonts w:ascii="Times New Roman" w:hAnsi="Times New Roman" w:cs="Times New Roman"/>
                <w:kern w:val="0"/>
                <w:sz w:val="24"/>
                <w:szCs w:val="28"/>
              </w:rPr>
            </w:pPr>
          </w:p>
        </w:tc>
        <w:tc>
          <w:tcPr>
            <w:tcW w:w="1701" w:type="dxa"/>
            <w:vAlign w:val="center"/>
          </w:tcPr>
          <w:p>
            <w:pPr>
              <w:spacing w:line="240" w:lineRule="auto"/>
              <w:ind w:firstLine="0" w:firstLineChars="0"/>
              <w:jc w:val="center"/>
              <w:rPr>
                <w:rFonts w:ascii="Times New Roman" w:hAnsi="Times New Roman" w:cs="Times New Roman"/>
                <w:kern w:val="0"/>
                <w:sz w:val="24"/>
                <w:szCs w:val="28"/>
              </w:rPr>
            </w:pPr>
          </w:p>
        </w:tc>
        <w:tc>
          <w:tcPr>
            <w:tcW w:w="2580" w:type="dxa"/>
            <w:vAlign w:val="center"/>
          </w:tcPr>
          <w:p>
            <w:pPr>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40" w:type="dxa"/>
            <w:vAlign w:val="center"/>
          </w:tcPr>
          <w:p>
            <w:pPr>
              <w:spacing w:line="240" w:lineRule="auto"/>
              <w:ind w:firstLine="0" w:firstLineChars="0"/>
              <w:rPr>
                <w:rFonts w:ascii="Times New Roman" w:hAnsi="Times New Roman" w:cs="Times New Roman"/>
                <w:kern w:val="0"/>
                <w:sz w:val="24"/>
                <w:szCs w:val="28"/>
              </w:rPr>
            </w:pPr>
          </w:p>
        </w:tc>
        <w:tc>
          <w:tcPr>
            <w:tcW w:w="1843" w:type="dxa"/>
            <w:vAlign w:val="center"/>
          </w:tcPr>
          <w:p>
            <w:pPr>
              <w:spacing w:line="240" w:lineRule="auto"/>
              <w:ind w:firstLine="0" w:firstLineChars="0"/>
              <w:jc w:val="center"/>
              <w:rPr>
                <w:rFonts w:ascii="Times New Roman" w:hAnsi="Times New Roman" w:cs="Times New Roman"/>
                <w:kern w:val="0"/>
                <w:sz w:val="24"/>
                <w:szCs w:val="28"/>
              </w:rPr>
            </w:pPr>
          </w:p>
        </w:tc>
        <w:tc>
          <w:tcPr>
            <w:tcW w:w="1701" w:type="dxa"/>
            <w:vAlign w:val="center"/>
          </w:tcPr>
          <w:p>
            <w:pPr>
              <w:spacing w:line="240" w:lineRule="auto"/>
              <w:ind w:firstLine="0" w:firstLineChars="0"/>
              <w:jc w:val="center"/>
              <w:rPr>
                <w:rFonts w:ascii="Times New Roman" w:hAnsi="Times New Roman" w:cs="Times New Roman"/>
                <w:kern w:val="0"/>
                <w:sz w:val="24"/>
                <w:szCs w:val="28"/>
              </w:rPr>
            </w:pPr>
          </w:p>
        </w:tc>
        <w:tc>
          <w:tcPr>
            <w:tcW w:w="2580" w:type="dxa"/>
            <w:vAlign w:val="center"/>
          </w:tcPr>
          <w:p>
            <w:pPr>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240" w:type="dxa"/>
            <w:vAlign w:val="center"/>
          </w:tcPr>
          <w:p>
            <w:pPr>
              <w:spacing w:line="240" w:lineRule="auto"/>
              <w:ind w:firstLine="0" w:firstLineChars="0"/>
              <w:rPr>
                <w:rFonts w:ascii="Times New Roman" w:hAnsi="Times New Roman" w:cs="Times New Roman"/>
                <w:kern w:val="0"/>
                <w:sz w:val="24"/>
                <w:szCs w:val="28"/>
              </w:rPr>
            </w:pPr>
          </w:p>
        </w:tc>
        <w:tc>
          <w:tcPr>
            <w:tcW w:w="1843" w:type="dxa"/>
            <w:vAlign w:val="center"/>
          </w:tcPr>
          <w:p>
            <w:pPr>
              <w:spacing w:line="240" w:lineRule="auto"/>
              <w:ind w:firstLine="0" w:firstLineChars="0"/>
              <w:jc w:val="center"/>
              <w:rPr>
                <w:rFonts w:ascii="Times New Roman" w:hAnsi="Times New Roman" w:cs="Times New Roman"/>
                <w:kern w:val="0"/>
                <w:sz w:val="24"/>
                <w:szCs w:val="28"/>
              </w:rPr>
            </w:pPr>
          </w:p>
        </w:tc>
        <w:tc>
          <w:tcPr>
            <w:tcW w:w="1701" w:type="dxa"/>
            <w:vAlign w:val="center"/>
          </w:tcPr>
          <w:p>
            <w:pPr>
              <w:spacing w:line="240" w:lineRule="auto"/>
              <w:ind w:firstLine="0" w:firstLineChars="0"/>
              <w:jc w:val="center"/>
              <w:rPr>
                <w:rFonts w:ascii="Times New Roman" w:hAnsi="Times New Roman" w:cs="Times New Roman"/>
                <w:kern w:val="0"/>
                <w:sz w:val="24"/>
                <w:szCs w:val="28"/>
              </w:rPr>
            </w:pPr>
          </w:p>
        </w:tc>
        <w:tc>
          <w:tcPr>
            <w:tcW w:w="2580" w:type="dxa"/>
            <w:vAlign w:val="center"/>
          </w:tcPr>
          <w:p>
            <w:pPr>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40" w:type="dxa"/>
            <w:vAlign w:val="center"/>
          </w:tcPr>
          <w:p>
            <w:pPr>
              <w:spacing w:line="240" w:lineRule="auto"/>
              <w:ind w:firstLine="0" w:firstLineChars="0"/>
              <w:rPr>
                <w:rFonts w:ascii="Times New Roman" w:hAnsi="Times New Roman" w:cs="Times New Roman"/>
                <w:kern w:val="0"/>
                <w:sz w:val="24"/>
                <w:szCs w:val="28"/>
              </w:rPr>
            </w:pPr>
          </w:p>
        </w:tc>
        <w:tc>
          <w:tcPr>
            <w:tcW w:w="1843" w:type="dxa"/>
            <w:vAlign w:val="center"/>
          </w:tcPr>
          <w:p>
            <w:pPr>
              <w:spacing w:line="240" w:lineRule="auto"/>
              <w:ind w:firstLine="0" w:firstLineChars="0"/>
              <w:jc w:val="center"/>
              <w:rPr>
                <w:rFonts w:ascii="Times New Roman" w:hAnsi="Times New Roman" w:cs="Times New Roman"/>
                <w:kern w:val="0"/>
                <w:sz w:val="24"/>
                <w:szCs w:val="28"/>
              </w:rPr>
            </w:pPr>
          </w:p>
        </w:tc>
        <w:tc>
          <w:tcPr>
            <w:tcW w:w="1701" w:type="dxa"/>
            <w:vAlign w:val="center"/>
          </w:tcPr>
          <w:p>
            <w:pPr>
              <w:spacing w:line="240" w:lineRule="auto"/>
              <w:ind w:firstLine="0" w:firstLineChars="0"/>
              <w:jc w:val="center"/>
              <w:rPr>
                <w:rFonts w:ascii="Times New Roman" w:hAnsi="Times New Roman" w:cs="Times New Roman"/>
                <w:kern w:val="0"/>
                <w:sz w:val="24"/>
                <w:szCs w:val="28"/>
              </w:rPr>
            </w:pPr>
          </w:p>
        </w:tc>
        <w:tc>
          <w:tcPr>
            <w:tcW w:w="2580" w:type="dxa"/>
            <w:vAlign w:val="center"/>
          </w:tcPr>
          <w:p>
            <w:pPr>
              <w:spacing w:line="240" w:lineRule="auto"/>
              <w:ind w:firstLine="0" w:firstLineChars="0"/>
              <w:jc w:val="center"/>
              <w:rPr>
                <w:rFonts w:ascii="Times New Roman" w:hAnsi="Times New Roman" w:cs="Times New Roman"/>
                <w:kern w:val="0"/>
                <w:sz w:val="24"/>
                <w:szCs w:val="28"/>
              </w:rPr>
            </w:pPr>
          </w:p>
        </w:tc>
      </w:tr>
    </w:tbl>
    <w:p>
      <w:pPr>
        <w:spacing w:line="560" w:lineRule="exact"/>
        <w:ind w:firstLine="0" w:firstLineChars="0"/>
        <w:jc w:val="left"/>
        <w:rPr>
          <w:rFonts w:ascii="Times New Roman" w:hAnsi="Times New Roman"/>
          <w:sz w:val="24"/>
          <w:szCs w:val="28"/>
        </w:rPr>
      </w:pPr>
      <w:r>
        <w:rPr>
          <w:rFonts w:hint="eastAsia" w:ascii="Times New Roman" w:hAnsi="Times New Roman"/>
          <w:sz w:val="24"/>
          <w:szCs w:val="28"/>
        </w:rPr>
        <w:t>注：此表由登封市交通运输局汇总。</w:t>
      </w: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spacing w:line="560" w:lineRule="exact"/>
        <w:ind w:firstLine="0" w:firstLineChars="0"/>
        <w:jc w:val="left"/>
        <w:rPr>
          <w:rFonts w:ascii="Times New Roman" w:hAnsi="Times New Roman"/>
          <w:sz w:val="24"/>
          <w:szCs w:val="28"/>
        </w:rPr>
      </w:pPr>
    </w:p>
    <w:p>
      <w:pPr>
        <w:keepNext w:val="0"/>
        <w:keepLines w:val="0"/>
        <w:pageBreakBefore w:val="0"/>
        <w:widowControl w:val="0"/>
        <w:tabs>
          <w:tab w:val="left" w:pos="985"/>
        </w:tabs>
        <w:kinsoku w:val="0"/>
        <w:wordWrap/>
        <w:overflowPunct w:val="0"/>
        <w:topLinePunct w:val="0"/>
        <w:autoSpaceDE/>
        <w:autoSpaceDN/>
        <w:bidi w:val="0"/>
        <w:adjustRightInd/>
        <w:snapToGrid w:val="0"/>
        <w:spacing w:before="319" w:beforeLines="100" w:line="580" w:lineRule="exact"/>
        <w:ind w:left="0" w:leftChars="0" w:right="0" w:rightChars="0" w:firstLine="0" w:firstLineChars="0"/>
        <w:jc w:val="left"/>
        <w:textAlignment w:val="auto"/>
        <w:outlineLvl w:val="9"/>
        <w:rPr>
          <w:rFonts w:ascii="Times New Roman" w:hAnsi="Times New Roman"/>
          <w:sz w:val="24"/>
          <w:szCs w:val="28"/>
        </w:rPr>
      </w:pPr>
      <w:r>
        <w:rPr>
          <w:rFonts w:hint="eastAsia" w:ascii="仿宋_GB2312" w:hAnsi="仿宋_GB2312" w:eastAsia="仿宋_GB2312" w:cs="仿宋_GB2312"/>
          <w:kern w:val="2"/>
          <w:sz w:val="21"/>
          <w:szCs w:val="24"/>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690245</wp:posOffset>
                </wp:positionV>
                <wp:extent cx="5287010" cy="1270"/>
                <wp:effectExtent l="0" t="0" r="0" b="0"/>
                <wp:wrapNone/>
                <wp:docPr id="8" name="直接连接符 8"/>
                <wp:cNvGraphicFramePr/>
                <a:graphic xmlns:a="http://schemas.openxmlformats.org/drawingml/2006/main">
                  <a:graphicData uri="http://schemas.microsoft.com/office/word/2010/wordprocessingShape">
                    <wps:wsp>
                      <wps:cNvCnPr/>
                      <wps:spPr>
                        <a:xfrm>
                          <a:off x="0" y="0"/>
                          <a:ext cx="5287010" cy="1270"/>
                        </a:xfrm>
                        <a:prstGeom prst="line">
                          <a:avLst/>
                        </a:prstGeom>
                        <a:ln w="13970" cap="flat" cmpd="sng">
                          <a:solidFill>
                            <a:srgbClr val="000000"/>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1.2pt;margin-top:54.35pt;height:0.1pt;width:416.3pt;z-index:251664384;mso-width-relative:page;mso-height-relative:page;" filled="f" stroked="t" coordsize="21600,21600" o:gfxdata="UEsFBgAAAAAAAAAAAAAAAAAAAAAAAFBLAwQKAAAAAACHTuJAAAAAAAAAAAAAAAAABAAAAGRycy9Q&#10;SwMEFAAAAAgAh07iQJSs6lvWAAAACgEAAA8AAABkcnMvZG93bnJldi54bWxNj8FOwzAMhu9IvENk&#10;JG5bsnYaXWk6CaSKI2Igzllj2orEqZpsHXt6DBc4+ven35+r3dk7ccIpDoE0rJYKBFIb7ECdhrfX&#10;ZlGAiMmQNS4QavjCCLv6+qoypQ0zveBpnzrBJRRLo6FPaSyljG2P3sRlGJF49xEmbxKPUyftZGYu&#10;905mSm2kNwPxhd6M+Nhj+7k/eg2Xrmku88N6U2R5nj1tx2cX36XWtzcrdQ8i4Tn9wfCjz+pQs9Mh&#10;HMlG4TQssjWTnKviDgQDRa4yEIffZAuyruT/F+pvUEsDBBQAAAAIAIdO4kCtvWtb/AEAAPYDAAAO&#10;AAAAZHJzL2Uyb0RvYy54bWytU72OEzEQ7pF4B8s92SQI7lhlc8WFo0EQCXiAie3dteQ/eZxs8hK8&#10;ABIdVJT0vM0dj8HYG3JwNCnYwjv2zHwz3+fx4mpvDdupiNq7hs8mU86UE15q1zX8w/ubJ5ecYQIn&#10;wXinGn5QyK+Wjx8thlCrue+9kSoyAnFYD6HhfUqhrioUvbKAEx+UI2fro4VE29hVMsJA6NZU8+n0&#10;eTX4KEP0QiHS6Wp08iNiPAfQt60WauXF1iqXRtSoDCSihL0OyJel27ZVIr1tW1SJmYYT01RWKkL2&#10;Jq/VcgF1FyH0WhxbgHNaeMDJgnZU9AS1ggRsG/U/UFaL6NG3aSK8rUYiRRFiMZs+0OZdD0EVLiQ1&#10;hpPo+P9gxZvdOjItG07X7sDShd99+n778cvPH59pvfv2lV1mkYaANcVeu3U87jCsY2a8b6PNf+LC&#10;9kXYw0lYtU9M0OGz+eUF0eNMkG82vyi6V/e5IWJ6pbxl2Wi40S7Thhp2rzFRPQr9HZKPjWMD4Tx9&#10;QUBMAA1hS5dPpg1EBF1XktEbLW+0MTkFY7e5NpHtIA9C+TItAv4rLFdZAfZjXHGNI9IrkC+dZOkQ&#10;SCJHL4PnHqySnBlFDylbBAh1Am3OiaTSxuUEVcb0SDTrPCqbrY2XB7qebYi668vs5p6zh8ahdH8c&#10;3Txvf+5L1P1zXf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lKzqW9YAAAAKAQAADwAAAAAAAAAB&#10;ACAAAAA4AAAAZHJzL2Rvd25yZXYueG1sUEsBAhQAFAAAAAgAh07iQK29a1v8AQAA9gMAAA4AAAAA&#10;AAAAAQAgAAAAOwEAAGRycy9lMm9Eb2MueG1sUEsFBgAAAAAGAAYAWQEAAKkFAAAAAA==&#10;">
                <v:fill on="f" focussize="0,0"/>
                <v:stroke weight="1.1pt" color="#000000" joinstyle="round"/>
                <v:imagedata o:title=""/>
                <o:lock v:ext="edit" aspectratio="f"/>
              </v:line>
            </w:pict>
          </mc:Fallback>
        </mc:AlternateContent>
      </w:r>
      <w:r>
        <w:rPr>
          <w:rFonts w:hint="eastAsia" w:ascii="仿宋_GB2312" w:hAnsi="仿宋_GB2312" w:eastAsia="仿宋_GB2312" w:cs="仿宋_GB2312"/>
          <w:kern w:val="2"/>
          <w:sz w:val="21"/>
          <w:szCs w:val="24"/>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262890</wp:posOffset>
                </wp:positionV>
                <wp:extent cx="5315585" cy="3175"/>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5315585" cy="3175"/>
                        </a:xfrm>
                        <a:prstGeom prst="line">
                          <a:avLst/>
                        </a:prstGeom>
                        <a:ln w="1397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95pt;margin-top:20.7pt;height:0.25pt;width:418.55pt;z-index:251665408;mso-width-relative:page;mso-height-relative:page;" filled="f" stroked="t" coordsize="21600,21600" o:gfxdata="UEsFBgAAAAAAAAAAAAAAAAAAAAAAAFBLAwQKAAAAAACHTuJAAAAAAAAAAAAAAAAABAAAAGRycy9Q&#10;SwMEFAAAAAgAh07iQBRglCXXAAAACAEAAA8AAABkcnMvZG93bnJldi54bWxNj81uwjAQhO+V+g7W&#10;VuoNHBOEII3DoT9C6q2AKvVm4m2SEq+t2AH69l1O5Tg7o5lvy/XF9eKEQ+w8aVDTDARS7W1HjYb9&#10;7m2yBBGTIWt6T6jhFyOsq/u70hTWn+kDT9vUCC6hWBgNbUqhkDLWLToTpz4gsfftB2cSy6GRdjBn&#10;Lne9nGXZQjrTES+0JuBzi/VxOzoNX+9xUy/C5qhUDC/qc7f/GdWr1o8PKnsCkfCS/sNwxWd0qJjp&#10;4EeyUfQaJvmKkxrmag6C/WWez0AcrocVyKqUtw9Uf1BLAwQUAAAACACHTuJA3lgSAQQCAAAABAAA&#10;DgAAAGRycy9lMm9Eb2MueG1srVNLjhMxEN0jcQfLe9LJRGEmrXRmMWHYIBiJz77iT7cl/2Q76eQS&#10;XACJHaxYsuc2DMeg7G6iYdhkQS+ssuv1q3rP5dX1wWiyFyEqZxs6m0wpEZY5rmzb0Pfvbp9dURIT&#10;WA7aWdHQo4j0ev30yar3tbhwndNcBIIkNta9b2iXkq+rKrJOGIgT54XFpHTBQMJtaCseoEd2o6uL&#10;6fR51bvAfXBMxIinmyFJR8ZwDqGTUjGxcWxnhE0DaxAaEkqKnfKRrku3UgqW3kgZRSK6oag0lRWL&#10;YLzNa7VeQd0G8J1iYwtwTguPNBlQFoueqDaQgOyC+ofKKBZcdDJNmDPVIKQ4gipm00fevO3Ai6IF&#10;rY7+ZHr8f7Ts9f4uEMUbuqTEgsELv//0/efHL79+fMb1/ttXsswm9T7WiL2xd2HcRX8XsuKDDIZI&#10;rfwHnKbiAaoih2Lx8WSxOCTC8HAxny0WVwtKGObms8tFJq8GlszmQ0wvhTMkBw3VymYDoIb9q5gG&#10;6B9IPtaW9Fh2vrzEC2WA4yhxDDA0HiVF25afo9OK3yqt8y8xtNsbHcge8kiUb+zhL1iusoHYDbiS&#10;yjCoOwH8heUkHT2aZfGN0NyDEZwSLfBJ5aggEyh9DhLla5upRRnYUWh2fPA4R1vHj3hROx9U26Ex&#10;s9JzzuBgFAfHIc6T93CP8cOHu/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FGCUJdcAAAAIAQAA&#10;DwAAAAAAAAABACAAAAA4AAAAZHJzL2Rvd25yZXYueG1sUEsBAhQAFAAAAAgAh07iQN5YEgEEAgAA&#10;AAQAAA4AAAAAAAAAAQAgAAAAPAEAAGRycy9lMm9Eb2MueG1sUEsFBgAAAAAGAAYAWQEAALIFAAAA&#10;AA==&#10;">
                <v:fill on="f" focussize="0,0"/>
                <v:stroke weight="1.1pt" color="#000000" joinstyle="round"/>
                <v:imagedata o:title=""/>
                <o:lock v:ext="edit" aspectratio="f"/>
              </v:line>
            </w:pict>
          </mc:Fallback>
        </mc:AlternateConten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28"/>
          <w:szCs w:val="28"/>
          <w:lang w:val="en-US" w:eastAsia="zh-CN"/>
        </w:rPr>
        <w:t xml:space="preserve">登封市交通运输局办公室                2022年4月20日印 </w:t>
      </w:r>
      <w:r>
        <w:rPr>
          <w:rFonts w:hint="eastAsia" w:ascii="Times New Roman" w:hAnsi="Times New Roman"/>
          <w:sz w:val="24"/>
          <w:szCs w:val="28"/>
          <w:lang w:val="en-US" w:eastAsia="zh-CN"/>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690245</wp:posOffset>
                </wp:positionV>
                <wp:extent cx="5287010" cy="127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87010" cy="1270"/>
                        </a:xfrm>
                        <a:prstGeom prst="line">
                          <a:avLst/>
                        </a:prstGeom>
                        <a:ln w="13970" cap="flat" cmpd="sng">
                          <a:solidFill>
                            <a:srgbClr val="000000"/>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1.2pt;margin-top:54.35pt;height:0.1pt;width:416.3pt;z-index:251662336;mso-width-relative:page;mso-height-relative:page;" filled="f" stroked="t" coordsize="21600,21600" o:gfxdata="UEsFBgAAAAAAAAAAAAAAAAAAAAAAAFBLAwQKAAAAAACHTuJAAAAAAAAAAAAAAAAABAAAAGRycy9Q&#10;SwMEFAAAAAgAh07iQJSs6lvWAAAACgEAAA8AAABkcnMvZG93bnJldi54bWxNj8FOwzAMhu9IvENk&#10;JG5bsnYaXWk6CaSKI2Igzllj2orEqZpsHXt6DBc4+ven35+r3dk7ccIpDoE0rJYKBFIb7ECdhrfX&#10;ZlGAiMmQNS4QavjCCLv6+qoypQ0zveBpnzrBJRRLo6FPaSyljG2P3sRlGJF49xEmbxKPUyftZGYu&#10;905mSm2kNwPxhd6M+Nhj+7k/eg2Xrmku88N6U2R5nj1tx2cX36XWtzcrdQ8i4Tn9wfCjz+pQs9Mh&#10;HMlG4TQssjWTnKviDgQDRa4yEIffZAuyruT/F+pvUEsDBBQAAAAIAIdO4kA3NQIY/QEAAPYDAAAO&#10;AAAAZHJzL2Uyb0RvYy54bWytU72OEzEQ7pF4B8s92SQc3LHK5ooLR4PgJOABJrZ315L/5HGyyUvw&#10;Akh0UFHS39twPAZjb8jB0aRgC+/YM/PNfJ/Hi8udNWyrImrvGj6bTDlTTnipXdfwD++vn1xwhgmc&#10;BOOdavheIb9cPn60GEKt5r73RqrICMRhPYSG9ymFuqpQ9MoCTnxQjpytjxYSbWNXyQgDoVtTzafT&#10;59XgowzRC4VIp6vRyQ+I8RRA37ZaqJUXG6tcGlGjMpCIEvY6IF+WbttWifS2bVElZhpOTFNZqQjZ&#10;67xWywXUXYTQa3FoAU5p4QEnC9pR0SPUChKwTdT/QFktokffponwthqJFEWIxWz6QJt3PQRVuJDU&#10;GI6i4/+DFW+2N5Fp2fAzzhxYuvC7T99/fPzy8/YzrXffvrKzLNIQsKbYK3cTDzsMNzEz3rXR5j9x&#10;Ybsi7P4orNolJujw2fzinOhxJsg3m58X3av73BAxvVLesmw03GiXaUMN29eYqB6F/g7Jx8axgXCe&#10;viAgJoCGsKXLJ9MGIoKuK8nojZbX2picgrFbX5nItpAHoXyZFgH/FZarrAD7Ma64xhHpFciXTrK0&#10;DySRo5fBcw9WSc6MooeULQKEOoE2p0RSaeNygipjeiCadR6Vzdbayz1dzyZE3fVldnPP2UPjULo/&#10;jG6etz/3Jer+uS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JSs6lvWAAAACgEAAA8AAAAAAAAA&#10;AQAgAAAAOAAAAGRycy9kb3ducmV2LnhtbFBLAQIUABQAAAAIAIdO4kA3NQIY/QEAAPYDAAAOAAAA&#10;AAAAAAEAIAAAADsBAABkcnMvZTJvRG9jLnhtbFBLBQYAAAAABgAGAFkBAACqBQAAAAA=&#10;">
                <v:fill on="f" focussize="0,0"/>
                <v:stroke weight="1.1pt" color="#000000" joinstyle="round"/>
                <v:imagedata o:title=""/>
                <o:lock v:ext="edit" aspectratio="f"/>
              </v:line>
            </w:pict>
          </mc:Fallback>
        </mc:AlternateContent>
      </w:r>
      <w:r>
        <w:rPr>
          <w:rFonts w:hint="eastAsia" w:ascii="Times New Roman" w:hAnsi="Times New Roman"/>
          <w:sz w:val="24"/>
          <w:szCs w:val="28"/>
          <w:lang w:val="en-US" w:eastAsia="zh-CN"/>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262890</wp:posOffset>
                </wp:positionV>
                <wp:extent cx="5315585" cy="317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315585" cy="3175"/>
                        </a:xfrm>
                        <a:prstGeom prst="line">
                          <a:avLst/>
                        </a:prstGeom>
                        <a:ln w="1397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95pt;margin-top:20.7pt;height:0.25pt;width:418.55pt;z-index:251663360;mso-width-relative:page;mso-height-relative:page;" filled="f" stroked="t" coordsize="21600,21600" o:gfxdata="UEsFBgAAAAAAAAAAAAAAAAAAAAAAAFBLAwQKAAAAAACHTuJAAAAAAAAAAAAAAAAABAAAAGRycy9Q&#10;SwMEFAAAAAgAh07iQBRglCXXAAAACAEAAA8AAABkcnMvZG93bnJldi54bWxNj81uwjAQhO+V+g7W&#10;VuoNHBOEII3DoT9C6q2AKvVm4m2SEq+t2AH69l1O5Tg7o5lvy/XF9eKEQ+w8aVDTDARS7W1HjYb9&#10;7m2yBBGTIWt6T6jhFyOsq/u70hTWn+kDT9vUCC6hWBgNbUqhkDLWLToTpz4gsfftB2cSy6GRdjBn&#10;Lne9nGXZQjrTES+0JuBzi/VxOzoNX+9xUy/C5qhUDC/qc7f/GdWr1o8PKnsCkfCS/sNwxWd0qJjp&#10;4EeyUfQaJvmKkxrmag6C/WWez0AcrocVyKqUtw9Uf1BLAwQUAAAACACHTuJA7S9lBwQCAAAABAAA&#10;DgAAAGRycy9lMm9Eb2MueG1srVNLjhMxEN0jcQfLe9LJRMkMrXRmMWHYIBiJz97xp9uSf3I56eQS&#10;XACJHaxYsuc2DMeg7G6iYdhkQS+ssuv1q3rP5dX1wRqylxG0dw2dTaaUSMe90K5t6Pt3t8+uKIHE&#10;nGDGO9nQowR6vX76ZNWHWl74zhshI0ESB3UfGtqlFOqqAt5Jy2Dig3SYVD5alnAb20pE1iO7NdXF&#10;dLqseh9FiJ5LADzdDEk6MsZzCL1SmsuN5zsrXRpYozQsoSTodAC6Lt0qJXl6oxTIRExDUWkqKxbB&#10;eJvXar1idRtZ6DQfW2DntPBIk2XaYdET1YYlRnZR/0NlNY8evEoT7m01CCmOoIrZ9JE3bzsWZNGC&#10;VkM4mQ7/j5a/3t9FokVDl5Q4ZvHC7z99//nxy68fn3G9//aVLLNJfYAasTfuLo47CHcxKz6oaIky&#10;OnzAaSoeoCpyKBYfTxbLQyIcDxfz2WJxtaCEY24+u1xk8mpgyWwhQnopvSU5aKjRLhvAarZ/BWmA&#10;/oHkY+NIj2Xnzy/xQjnDcVQ4BhjagJLAteVn8EaLW21M/gViu70xkexZHonyjT38BctVNgy6AVdS&#10;GcbqTjLxwgmSjgHNcvhGaO7BSkGJkfikclSQiWlzDhLlG5epZRnYUWh2fPA4R1svjnhRuxB126Ex&#10;s9JzzuBgFAfHIc6T93CP8cOHu/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FGCUJdcAAAAIAQAA&#10;DwAAAAAAAAABACAAAAA4AAAAZHJzL2Rvd25yZXYueG1sUEsBAhQAFAAAAAgAh07iQO0vZQcEAgAA&#10;AAQAAA4AAAAAAAAAAQAgAAAAPAEAAGRycy9lMm9Eb2MueG1sUEsFBgAAAAAGAAYAWQEAALIFAAAA&#10;AA==&#10;">
                <v:fill on="f" focussize="0,0"/>
                <v:stroke weight="1.1pt" color="#000000" joinstyle="round"/>
                <v:imagedata o:title=""/>
                <o:lock v:ext="edit" aspectratio="f"/>
              </v:line>
            </w:pict>
          </mc:Fallback>
        </mc:AlternateContent>
      </w:r>
    </w:p>
    <w:sectPr>
      <w:pgSz w:w="11906" w:h="16838"/>
      <w:pgMar w:top="1440" w:right="1800" w:bottom="1440" w:left="1800" w:header="851" w:footer="992" w:gutter="0"/>
      <w:pgNumType w:fmt="numberInDash"/>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86"/>
    <w:family w:val="auto"/>
    <w:pitch w:val="default"/>
    <w:sig w:usb0="E0000EFF" w:usb1="4000785B" w:usb2="00000001" w:usb3="00000000" w:csb0="400001BF" w:csb1="DFF7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8"/>
                      <w:rPr>
                        <w:rFonts w:hint="eastAsia" w:eastAsia="仿宋"/>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653899"/>
    <w:multiLevelType w:val="multilevel"/>
    <w:tmpl w:val="34653899"/>
    <w:lvl w:ilvl="0" w:tentative="0">
      <w:start w:val="1"/>
      <w:numFmt w:val="decimal"/>
      <w:pStyle w:val="46"/>
      <w:suff w:val="nothing"/>
      <w:lvlText w:val="附件%1  "/>
      <w:lvlJc w:val="left"/>
      <w:pPr>
        <w:ind w:left="0" w:firstLine="0"/>
      </w:pPr>
      <w:rPr>
        <w:rFonts w:hint="eastAsia"/>
      </w:rPr>
    </w:lvl>
    <w:lvl w:ilvl="1" w:tentative="0">
      <w:start w:val="1"/>
      <w:numFmt w:val="decimal"/>
      <w:pStyle w:val="45"/>
      <w:suff w:val="nothing"/>
      <w:lvlText w:val="附件%1.%2  "/>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4103516B"/>
    <w:multiLevelType w:val="multilevel"/>
    <w:tmpl w:val="4103516B"/>
    <w:lvl w:ilvl="0" w:tentative="0">
      <w:start w:val="1"/>
      <w:numFmt w:val="decimal"/>
      <w:pStyle w:val="39"/>
      <w:suff w:val="nothing"/>
      <w:lvlText w:val="%1  "/>
      <w:lvlJc w:val="left"/>
      <w:pPr>
        <w:ind w:left="0" w:firstLine="0"/>
      </w:pPr>
      <w:rPr>
        <w:rFonts w:hint="eastAsia"/>
      </w:rPr>
    </w:lvl>
    <w:lvl w:ilvl="1" w:tentative="0">
      <w:start w:val="1"/>
      <w:numFmt w:val="decimal"/>
      <w:pStyle w:val="40"/>
      <w:suff w:val="nothing"/>
      <w:lvlText w:val="%1.%2  "/>
      <w:lvlJc w:val="left"/>
      <w:pPr>
        <w:ind w:left="0" w:firstLine="0"/>
      </w:pPr>
      <w:rPr>
        <w:rFonts w:hint="eastAsia"/>
      </w:rPr>
    </w:lvl>
    <w:lvl w:ilvl="2" w:tentative="0">
      <w:start w:val="1"/>
      <w:numFmt w:val="decimal"/>
      <w:pStyle w:val="41"/>
      <w:suff w:val="nothing"/>
      <w:lvlText w:val="%1.%2.%3  "/>
      <w:lvlJc w:val="left"/>
      <w:pPr>
        <w:ind w:left="0" w:firstLine="0"/>
      </w:pPr>
      <w:rPr>
        <w:rFonts w:hint="eastAsia"/>
      </w:rPr>
    </w:lvl>
    <w:lvl w:ilvl="3" w:tentative="0">
      <w:start w:val="1"/>
      <w:numFmt w:val="decimal"/>
      <w:pStyle w:val="42"/>
      <w:suff w:val="nothing"/>
      <w:lvlText w:val="（%4）"/>
      <w:lvlJc w:val="left"/>
      <w:pPr>
        <w:ind w:left="0" w:firstLine="0"/>
      </w:pPr>
      <w:rPr>
        <w:rFonts w:hint="eastAsia"/>
        <w:lang w:val="en-US"/>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5C020C20"/>
    <w:multiLevelType w:val="multilevel"/>
    <w:tmpl w:val="5C020C20"/>
    <w:lvl w:ilvl="0" w:tentative="0">
      <w:start w:val="1"/>
      <w:numFmt w:val="decimal"/>
      <w:pStyle w:val="2"/>
      <w:suff w:val="nothing"/>
      <w:lvlText w:val="%1  "/>
      <w:lvlJc w:val="left"/>
      <w:pPr>
        <w:ind w:left="0" w:firstLine="0"/>
      </w:pPr>
      <w:rPr>
        <w:rFonts w:hint="eastAsia"/>
      </w:rPr>
    </w:lvl>
    <w:lvl w:ilvl="1" w:tentative="0">
      <w:start w:val="1"/>
      <w:numFmt w:val="decimal"/>
      <w:pStyle w:val="3"/>
      <w:suff w:val="nothing"/>
      <w:lvlText w:val="%1.%2  "/>
      <w:lvlJc w:val="left"/>
      <w:pPr>
        <w:ind w:left="0" w:firstLine="0"/>
      </w:pPr>
      <w:rPr>
        <w:rFonts w:hint="eastAsia"/>
      </w:rPr>
    </w:lvl>
    <w:lvl w:ilvl="2" w:tentative="0">
      <w:start w:val="1"/>
      <w:numFmt w:val="decimal"/>
      <w:pStyle w:val="4"/>
      <w:suff w:val="nothing"/>
      <w:lvlText w:val="%1.%2.%3  "/>
      <w:lvlJc w:val="left"/>
      <w:pPr>
        <w:ind w:left="0" w:firstLine="0"/>
      </w:pPr>
      <w:rPr>
        <w:rFonts w:hint="eastAsia"/>
      </w:rPr>
    </w:lvl>
    <w:lvl w:ilvl="3" w:tentative="0">
      <w:start w:val="1"/>
      <w:numFmt w:val="decimal"/>
      <w:pStyle w:val="25"/>
      <w:suff w:val="nothing"/>
      <w:lvlText w:val="（%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EC"/>
    <w:rsid w:val="00006657"/>
    <w:rsid w:val="00020708"/>
    <w:rsid w:val="00024183"/>
    <w:rsid w:val="000255BE"/>
    <w:rsid w:val="000273D7"/>
    <w:rsid w:val="000306F3"/>
    <w:rsid w:val="000461F1"/>
    <w:rsid w:val="0004638B"/>
    <w:rsid w:val="000467BB"/>
    <w:rsid w:val="00056805"/>
    <w:rsid w:val="00060363"/>
    <w:rsid w:val="00065FC9"/>
    <w:rsid w:val="00087568"/>
    <w:rsid w:val="000977FA"/>
    <w:rsid w:val="000C63A2"/>
    <w:rsid w:val="000D141C"/>
    <w:rsid w:val="000D7BD4"/>
    <w:rsid w:val="000F3A7F"/>
    <w:rsid w:val="0010468B"/>
    <w:rsid w:val="001324DD"/>
    <w:rsid w:val="00135DA8"/>
    <w:rsid w:val="0013760B"/>
    <w:rsid w:val="00182509"/>
    <w:rsid w:val="00183E55"/>
    <w:rsid w:val="00186E28"/>
    <w:rsid w:val="001877AA"/>
    <w:rsid w:val="001A0518"/>
    <w:rsid w:val="001B6DA2"/>
    <w:rsid w:val="001E76C5"/>
    <w:rsid w:val="001F3C38"/>
    <w:rsid w:val="001F4B86"/>
    <w:rsid w:val="00202826"/>
    <w:rsid w:val="00211D2C"/>
    <w:rsid w:val="00213CEB"/>
    <w:rsid w:val="002151E4"/>
    <w:rsid w:val="00225AAB"/>
    <w:rsid w:val="00245E2D"/>
    <w:rsid w:val="002514C3"/>
    <w:rsid w:val="00260587"/>
    <w:rsid w:val="00271AFB"/>
    <w:rsid w:val="00286F57"/>
    <w:rsid w:val="002A2C2E"/>
    <w:rsid w:val="002A65F4"/>
    <w:rsid w:val="002B3045"/>
    <w:rsid w:val="002B36AE"/>
    <w:rsid w:val="002B4EAA"/>
    <w:rsid w:val="002C4DC5"/>
    <w:rsid w:val="002D176C"/>
    <w:rsid w:val="002E69F2"/>
    <w:rsid w:val="00300514"/>
    <w:rsid w:val="003202FA"/>
    <w:rsid w:val="00336332"/>
    <w:rsid w:val="003424B4"/>
    <w:rsid w:val="003525C1"/>
    <w:rsid w:val="00380FCF"/>
    <w:rsid w:val="00397EC0"/>
    <w:rsid w:val="003C1FB7"/>
    <w:rsid w:val="003C5980"/>
    <w:rsid w:val="003D52DD"/>
    <w:rsid w:val="003F1626"/>
    <w:rsid w:val="004134CF"/>
    <w:rsid w:val="00420B5A"/>
    <w:rsid w:val="00421353"/>
    <w:rsid w:val="00431893"/>
    <w:rsid w:val="00434CD2"/>
    <w:rsid w:val="00434E44"/>
    <w:rsid w:val="00461430"/>
    <w:rsid w:val="00470A1D"/>
    <w:rsid w:val="00486AEC"/>
    <w:rsid w:val="00496548"/>
    <w:rsid w:val="004A1CE7"/>
    <w:rsid w:val="004C5A6E"/>
    <w:rsid w:val="004D1F2C"/>
    <w:rsid w:val="004D617A"/>
    <w:rsid w:val="004D7711"/>
    <w:rsid w:val="004F181E"/>
    <w:rsid w:val="00510543"/>
    <w:rsid w:val="00513240"/>
    <w:rsid w:val="005156B5"/>
    <w:rsid w:val="00525856"/>
    <w:rsid w:val="0053103D"/>
    <w:rsid w:val="00533465"/>
    <w:rsid w:val="00542F84"/>
    <w:rsid w:val="005725EF"/>
    <w:rsid w:val="00573CEB"/>
    <w:rsid w:val="00592F73"/>
    <w:rsid w:val="005B0EC3"/>
    <w:rsid w:val="005B47DB"/>
    <w:rsid w:val="005B5418"/>
    <w:rsid w:val="005C7D2B"/>
    <w:rsid w:val="005D1711"/>
    <w:rsid w:val="005F11AF"/>
    <w:rsid w:val="00600265"/>
    <w:rsid w:val="0060462F"/>
    <w:rsid w:val="0060533C"/>
    <w:rsid w:val="006262F8"/>
    <w:rsid w:val="006279F9"/>
    <w:rsid w:val="00634722"/>
    <w:rsid w:val="006348F4"/>
    <w:rsid w:val="00647F79"/>
    <w:rsid w:val="00652BCC"/>
    <w:rsid w:val="00682E05"/>
    <w:rsid w:val="006A050D"/>
    <w:rsid w:val="006B6308"/>
    <w:rsid w:val="006E34F4"/>
    <w:rsid w:val="006E3D3D"/>
    <w:rsid w:val="006F0E68"/>
    <w:rsid w:val="00700580"/>
    <w:rsid w:val="0071079C"/>
    <w:rsid w:val="00712E39"/>
    <w:rsid w:val="00715998"/>
    <w:rsid w:val="00725184"/>
    <w:rsid w:val="00727F3E"/>
    <w:rsid w:val="007308B5"/>
    <w:rsid w:val="00755AC4"/>
    <w:rsid w:val="00763169"/>
    <w:rsid w:val="00764042"/>
    <w:rsid w:val="007849A4"/>
    <w:rsid w:val="00790383"/>
    <w:rsid w:val="007C2671"/>
    <w:rsid w:val="007E01AF"/>
    <w:rsid w:val="007E11E5"/>
    <w:rsid w:val="00802C7F"/>
    <w:rsid w:val="0081638D"/>
    <w:rsid w:val="00817442"/>
    <w:rsid w:val="00825310"/>
    <w:rsid w:val="00830EC2"/>
    <w:rsid w:val="00855036"/>
    <w:rsid w:val="00864FF9"/>
    <w:rsid w:val="008837F8"/>
    <w:rsid w:val="00890EDB"/>
    <w:rsid w:val="00891EB9"/>
    <w:rsid w:val="008973CD"/>
    <w:rsid w:val="008C00F2"/>
    <w:rsid w:val="008E4058"/>
    <w:rsid w:val="008F6EDC"/>
    <w:rsid w:val="0090224A"/>
    <w:rsid w:val="0093101D"/>
    <w:rsid w:val="00960C58"/>
    <w:rsid w:val="00980703"/>
    <w:rsid w:val="00986B6A"/>
    <w:rsid w:val="009930D1"/>
    <w:rsid w:val="00995823"/>
    <w:rsid w:val="009A1589"/>
    <w:rsid w:val="009A43AA"/>
    <w:rsid w:val="009A69A5"/>
    <w:rsid w:val="009B0511"/>
    <w:rsid w:val="009B20A5"/>
    <w:rsid w:val="009B3801"/>
    <w:rsid w:val="009C176B"/>
    <w:rsid w:val="009F1D0A"/>
    <w:rsid w:val="009F3519"/>
    <w:rsid w:val="00A00980"/>
    <w:rsid w:val="00A0479E"/>
    <w:rsid w:val="00A36749"/>
    <w:rsid w:val="00A41084"/>
    <w:rsid w:val="00A43E37"/>
    <w:rsid w:val="00A538A1"/>
    <w:rsid w:val="00A70D18"/>
    <w:rsid w:val="00A8368C"/>
    <w:rsid w:val="00A9129F"/>
    <w:rsid w:val="00A960C0"/>
    <w:rsid w:val="00AA0CBA"/>
    <w:rsid w:val="00AD2711"/>
    <w:rsid w:val="00AE42BD"/>
    <w:rsid w:val="00AE6536"/>
    <w:rsid w:val="00B06527"/>
    <w:rsid w:val="00B2667E"/>
    <w:rsid w:val="00B51FE2"/>
    <w:rsid w:val="00B57E6B"/>
    <w:rsid w:val="00B82AEC"/>
    <w:rsid w:val="00B940C9"/>
    <w:rsid w:val="00B975DC"/>
    <w:rsid w:val="00BB4040"/>
    <w:rsid w:val="00BC3C5B"/>
    <w:rsid w:val="00BC4F4D"/>
    <w:rsid w:val="00C034B7"/>
    <w:rsid w:val="00C27F86"/>
    <w:rsid w:val="00C427AD"/>
    <w:rsid w:val="00C45659"/>
    <w:rsid w:val="00C50990"/>
    <w:rsid w:val="00C53855"/>
    <w:rsid w:val="00C64F9A"/>
    <w:rsid w:val="00C70DD8"/>
    <w:rsid w:val="00C770A9"/>
    <w:rsid w:val="00C83AD9"/>
    <w:rsid w:val="00C87FCD"/>
    <w:rsid w:val="00CA3F1B"/>
    <w:rsid w:val="00CB235F"/>
    <w:rsid w:val="00CB3528"/>
    <w:rsid w:val="00CB452A"/>
    <w:rsid w:val="00CC1BE0"/>
    <w:rsid w:val="00CC5522"/>
    <w:rsid w:val="00CC7157"/>
    <w:rsid w:val="00CF3E0D"/>
    <w:rsid w:val="00D01682"/>
    <w:rsid w:val="00D12FF1"/>
    <w:rsid w:val="00D34E38"/>
    <w:rsid w:val="00D40C91"/>
    <w:rsid w:val="00D437CD"/>
    <w:rsid w:val="00D468C2"/>
    <w:rsid w:val="00D8474B"/>
    <w:rsid w:val="00D85B1B"/>
    <w:rsid w:val="00DA63F9"/>
    <w:rsid w:val="00DA7CC7"/>
    <w:rsid w:val="00DC4929"/>
    <w:rsid w:val="00DD54A9"/>
    <w:rsid w:val="00DE2035"/>
    <w:rsid w:val="00E03AD7"/>
    <w:rsid w:val="00E12142"/>
    <w:rsid w:val="00E128EA"/>
    <w:rsid w:val="00E146F5"/>
    <w:rsid w:val="00E374D7"/>
    <w:rsid w:val="00E47A90"/>
    <w:rsid w:val="00E71774"/>
    <w:rsid w:val="00E77C3F"/>
    <w:rsid w:val="00E80E3B"/>
    <w:rsid w:val="00E87BF3"/>
    <w:rsid w:val="00E907B1"/>
    <w:rsid w:val="00E90BF3"/>
    <w:rsid w:val="00EA5A4B"/>
    <w:rsid w:val="00EC74C5"/>
    <w:rsid w:val="00ED1179"/>
    <w:rsid w:val="00ED364C"/>
    <w:rsid w:val="00F149CC"/>
    <w:rsid w:val="00F25E72"/>
    <w:rsid w:val="00F41AEC"/>
    <w:rsid w:val="00F6151F"/>
    <w:rsid w:val="00F6510A"/>
    <w:rsid w:val="00F70D74"/>
    <w:rsid w:val="00F82618"/>
    <w:rsid w:val="00F96E1E"/>
    <w:rsid w:val="00FA26D7"/>
    <w:rsid w:val="00FA46DE"/>
    <w:rsid w:val="00FA4951"/>
    <w:rsid w:val="00FA5937"/>
    <w:rsid w:val="00FB29AD"/>
    <w:rsid w:val="00FD5FC5"/>
    <w:rsid w:val="00FE77B0"/>
    <w:rsid w:val="0F3C1BF0"/>
    <w:rsid w:val="2A6E4DE9"/>
    <w:rsid w:val="53322373"/>
    <w:rsid w:val="55B77847"/>
    <w:rsid w:val="59425E39"/>
    <w:rsid w:val="5FF30820"/>
    <w:rsid w:val="66135A9E"/>
    <w:rsid w:val="6FC172BB"/>
    <w:rsid w:val="EA8F5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20" w:lineRule="exact"/>
      <w:ind w:firstLine="200" w:firstLineChars="200"/>
      <w:jc w:val="both"/>
    </w:pPr>
    <w:rPr>
      <w:rFonts w:ascii="仿宋" w:hAnsi="仿宋" w:eastAsia="仿宋" w:cstheme="minorBidi"/>
      <w:kern w:val="2"/>
      <w:sz w:val="30"/>
      <w:szCs w:val="22"/>
      <w:lang w:val="en-US" w:eastAsia="zh-CN" w:bidi="ar-SA"/>
    </w:rPr>
  </w:style>
  <w:style w:type="paragraph" w:styleId="2">
    <w:name w:val="heading 1"/>
    <w:basedOn w:val="1"/>
    <w:next w:val="1"/>
    <w:link w:val="20"/>
    <w:qFormat/>
    <w:uiPriority w:val="9"/>
    <w:pPr>
      <w:numPr>
        <w:ilvl w:val="0"/>
        <w:numId w:val="1"/>
      </w:numPr>
      <w:ind w:firstLine="200"/>
      <w:outlineLvl w:val="0"/>
    </w:pPr>
    <w:rPr>
      <w:rFonts w:ascii="黑体" w:hAnsi="黑体" w:eastAsia="黑体"/>
      <w:bCs/>
      <w:kern w:val="44"/>
      <w:szCs w:val="44"/>
    </w:rPr>
  </w:style>
  <w:style w:type="paragraph" w:styleId="3">
    <w:name w:val="heading 2"/>
    <w:basedOn w:val="1"/>
    <w:next w:val="1"/>
    <w:link w:val="22"/>
    <w:unhideWhenUsed/>
    <w:qFormat/>
    <w:uiPriority w:val="9"/>
    <w:pPr>
      <w:numPr>
        <w:ilvl w:val="1"/>
        <w:numId w:val="1"/>
      </w:numPr>
      <w:ind w:firstLine="200"/>
      <w:outlineLvl w:val="1"/>
    </w:pPr>
    <w:rPr>
      <w:rFonts w:ascii="楷体" w:hAnsi="楷体" w:eastAsia="楷体" w:cstheme="majorBidi"/>
      <w:bCs/>
      <w:szCs w:val="32"/>
    </w:rPr>
  </w:style>
  <w:style w:type="paragraph" w:styleId="4">
    <w:name w:val="heading 3"/>
    <w:basedOn w:val="1"/>
    <w:next w:val="1"/>
    <w:link w:val="23"/>
    <w:unhideWhenUsed/>
    <w:qFormat/>
    <w:uiPriority w:val="9"/>
    <w:pPr>
      <w:numPr>
        <w:ilvl w:val="2"/>
        <w:numId w:val="1"/>
      </w:numPr>
      <w:ind w:firstLineChars="0"/>
      <w:outlineLvl w:val="2"/>
    </w:pPr>
    <w:rPr>
      <w:bCs/>
      <w:szCs w:val="32"/>
    </w:rPr>
  </w:style>
  <w:style w:type="paragraph" w:styleId="5">
    <w:name w:val="heading 4"/>
    <w:basedOn w:val="1"/>
    <w:next w:val="1"/>
    <w:link w:val="24"/>
    <w:unhideWhenUsed/>
    <w:qFormat/>
    <w:uiPriority w:val="9"/>
    <w:pPr>
      <w:ind w:firstLine="0" w:firstLineChars="0"/>
      <w:outlineLvl w:val="3"/>
    </w:pPr>
    <w:rPr>
      <w:rFonts w:cstheme="majorBidi"/>
      <w:bCs/>
      <w:szCs w:val="28"/>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pPr>
      <w:ind w:firstLine="0" w:firstLineChars="0"/>
      <w:jc w:val="center"/>
    </w:pPr>
    <w:rPr>
      <w:rFonts w:ascii="黑体" w:hAnsi="黑体" w:eastAsia="黑体" w:cstheme="majorBidi"/>
      <w:sz w:val="24"/>
      <w:szCs w:val="20"/>
    </w:rPr>
  </w:style>
  <w:style w:type="paragraph" w:styleId="7">
    <w:name w:val="Balloon Text"/>
    <w:basedOn w:val="1"/>
    <w:link w:val="51"/>
    <w:unhideWhenUsed/>
    <w:qFormat/>
    <w:uiPriority w:val="99"/>
    <w:pPr>
      <w:spacing w:line="240" w:lineRule="auto"/>
    </w:pPr>
    <w:rPr>
      <w:sz w:val="18"/>
      <w:szCs w:val="18"/>
    </w:rPr>
  </w:style>
  <w:style w:type="paragraph" w:styleId="8">
    <w:name w:val="footer"/>
    <w:basedOn w:val="1"/>
    <w:link w:val="19"/>
    <w:unhideWhenUsed/>
    <w:qFormat/>
    <w:uiPriority w:val="99"/>
    <w:pPr>
      <w:tabs>
        <w:tab w:val="center" w:pos="4153"/>
        <w:tab w:val="right" w:pos="8306"/>
      </w:tabs>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jc w:val="center"/>
    </w:pPr>
    <w:rPr>
      <w:sz w:val="18"/>
      <w:szCs w:val="18"/>
    </w:rPr>
  </w:style>
  <w:style w:type="paragraph" w:styleId="10">
    <w:name w:val="toc 1"/>
    <w:basedOn w:val="1"/>
    <w:next w:val="1"/>
    <w:unhideWhenUsed/>
    <w:qFormat/>
    <w:uiPriority w:val="39"/>
    <w:pPr>
      <w:tabs>
        <w:tab w:val="right" w:leader="dot" w:pos="8296"/>
      </w:tabs>
      <w:ind w:firstLine="0" w:firstLineChars="0"/>
      <w:jc w:val="center"/>
    </w:pPr>
    <w:rPr>
      <w:rFonts w:ascii="Times New Roman" w:hAnsi="Times New Roman" w:eastAsia="黑体" w:cs="Times New Roman"/>
      <w:w w:val="95"/>
      <w:szCs w:val="30"/>
    </w:rPr>
  </w:style>
  <w:style w:type="paragraph" w:styleId="11">
    <w:name w:val="toc 2"/>
    <w:basedOn w:val="1"/>
    <w:next w:val="1"/>
    <w:unhideWhenUsed/>
    <w:qFormat/>
    <w:uiPriority w:val="39"/>
    <w:pPr>
      <w:tabs>
        <w:tab w:val="right" w:leader="dot" w:pos="8296"/>
      </w:tabs>
      <w:ind w:left="600" w:leftChars="200" w:firstLine="0" w:firstLineChars="0"/>
    </w:pPr>
  </w:style>
  <w:style w:type="paragraph" w:styleId="12">
    <w:name w:val="Title"/>
    <w:basedOn w:val="1"/>
    <w:next w:val="1"/>
    <w:link w:val="34"/>
    <w:qFormat/>
    <w:uiPriority w:val="10"/>
    <w:pPr>
      <w:spacing w:before="100" w:beforeLines="100" w:after="100" w:afterLines="100" w:line="240" w:lineRule="auto"/>
      <w:ind w:firstLine="0" w:firstLineChars="0"/>
      <w:jc w:val="center"/>
    </w:pPr>
    <w:rPr>
      <w:rFonts w:ascii="宋体" w:hAnsi="宋体" w:eastAsia="宋体" w:cstheme="majorBidi"/>
      <w:b/>
      <w:bCs/>
      <w:sz w:val="44"/>
      <w:szCs w:val="32"/>
    </w:rPr>
  </w:style>
  <w:style w:type="table" w:styleId="14">
    <w:name w:val="Table Grid"/>
    <w:basedOn w:val="13"/>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customStyle="1" w:styleId="18">
    <w:name w:val="页眉 字符"/>
    <w:basedOn w:val="15"/>
    <w:link w:val="9"/>
    <w:qFormat/>
    <w:uiPriority w:val="99"/>
    <w:rPr>
      <w:sz w:val="18"/>
      <w:szCs w:val="18"/>
    </w:rPr>
  </w:style>
  <w:style w:type="character" w:customStyle="1" w:styleId="19">
    <w:name w:val="页脚 字符"/>
    <w:basedOn w:val="15"/>
    <w:link w:val="8"/>
    <w:qFormat/>
    <w:uiPriority w:val="99"/>
    <w:rPr>
      <w:sz w:val="18"/>
      <w:szCs w:val="18"/>
    </w:rPr>
  </w:style>
  <w:style w:type="character" w:customStyle="1" w:styleId="20">
    <w:name w:val="标题 1 字符"/>
    <w:basedOn w:val="15"/>
    <w:link w:val="2"/>
    <w:qFormat/>
    <w:uiPriority w:val="9"/>
    <w:rPr>
      <w:rFonts w:ascii="黑体" w:hAnsi="黑体" w:eastAsia="黑体"/>
      <w:bCs/>
      <w:kern w:val="44"/>
      <w:sz w:val="30"/>
      <w:szCs w:val="44"/>
    </w:rPr>
  </w:style>
  <w:style w:type="paragraph" w:customStyle="1" w:styleId="21">
    <w:name w:val="List Paragraph"/>
    <w:basedOn w:val="1"/>
    <w:qFormat/>
    <w:uiPriority w:val="34"/>
    <w:pPr>
      <w:ind w:firstLine="420"/>
    </w:pPr>
  </w:style>
  <w:style w:type="character" w:customStyle="1" w:styleId="22">
    <w:name w:val="标题 2 字符"/>
    <w:basedOn w:val="15"/>
    <w:link w:val="3"/>
    <w:qFormat/>
    <w:uiPriority w:val="9"/>
    <w:rPr>
      <w:rFonts w:ascii="楷体" w:hAnsi="楷体" w:eastAsia="楷体" w:cstheme="majorBidi"/>
      <w:bCs/>
      <w:sz w:val="30"/>
      <w:szCs w:val="32"/>
    </w:rPr>
  </w:style>
  <w:style w:type="character" w:customStyle="1" w:styleId="23">
    <w:name w:val="标题 3 字符"/>
    <w:basedOn w:val="15"/>
    <w:link w:val="4"/>
    <w:qFormat/>
    <w:uiPriority w:val="9"/>
    <w:rPr>
      <w:rFonts w:ascii="仿宋" w:hAnsi="仿宋" w:eastAsia="仿宋"/>
      <w:bCs/>
      <w:sz w:val="30"/>
      <w:szCs w:val="32"/>
    </w:rPr>
  </w:style>
  <w:style w:type="character" w:customStyle="1" w:styleId="24">
    <w:name w:val="标题 4 字符"/>
    <w:basedOn w:val="15"/>
    <w:link w:val="5"/>
    <w:qFormat/>
    <w:uiPriority w:val="9"/>
    <w:rPr>
      <w:rFonts w:ascii="仿宋" w:hAnsi="仿宋" w:eastAsia="仿宋" w:cstheme="majorBidi"/>
      <w:bCs/>
      <w:sz w:val="30"/>
      <w:szCs w:val="28"/>
    </w:rPr>
  </w:style>
  <w:style w:type="paragraph" w:customStyle="1" w:styleId="25">
    <w:name w:val="正文 序号"/>
    <w:basedOn w:val="1"/>
    <w:link w:val="26"/>
    <w:qFormat/>
    <w:uiPriority w:val="0"/>
    <w:pPr>
      <w:numPr>
        <w:ilvl w:val="3"/>
        <w:numId w:val="1"/>
      </w:numPr>
      <w:ind w:firstLineChars="0"/>
    </w:pPr>
  </w:style>
  <w:style w:type="character" w:customStyle="1" w:styleId="26">
    <w:name w:val="正文 序号 字符"/>
    <w:basedOn w:val="15"/>
    <w:link w:val="25"/>
    <w:qFormat/>
    <w:uiPriority w:val="0"/>
    <w:rPr>
      <w:rFonts w:ascii="仿宋" w:hAnsi="仿宋" w:eastAsia="仿宋"/>
      <w:sz w:val="30"/>
    </w:rPr>
  </w:style>
  <w:style w:type="paragraph" w:customStyle="1" w:styleId="27">
    <w:name w:val="msolistparagraph"/>
    <w:basedOn w:val="1"/>
    <w:qFormat/>
    <w:uiPriority w:val="0"/>
    <w:pPr>
      <w:adjustRightInd/>
      <w:snapToGrid/>
      <w:spacing w:line="240" w:lineRule="auto"/>
      <w:ind w:firstLine="420"/>
    </w:pPr>
    <w:rPr>
      <w:rFonts w:hint="eastAsia" w:ascii="等线" w:hAnsi="等线" w:eastAsia="等线" w:cs="Times New Roman"/>
      <w:sz w:val="21"/>
    </w:rPr>
  </w:style>
  <w:style w:type="paragraph" w:customStyle="1" w:styleId="28">
    <w:name w:val="表格 正文"/>
    <w:basedOn w:val="1"/>
    <w:link w:val="30"/>
    <w:qFormat/>
    <w:uiPriority w:val="0"/>
    <w:pPr>
      <w:spacing w:line="240" w:lineRule="auto"/>
      <w:ind w:firstLine="0" w:firstLineChars="0"/>
      <w:jc w:val="center"/>
    </w:pPr>
    <w:rPr>
      <w:rFonts w:cs="Times New Roman"/>
      <w:bCs/>
      <w:sz w:val="24"/>
      <w:szCs w:val="21"/>
    </w:rPr>
  </w:style>
  <w:style w:type="paragraph" w:customStyle="1" w:styleId="29">
    <w:name w:val="表格 标题"/>
    <w:basedOn w:val="28"/>
    <w:link w:val="32"/>
    <w:qFormat/>
    <w:uiPriority w:val="0"/>
    <w:rPr>
      <w:rFonts w:ascii="黑体" w:eastAsia="黑体"/>
    </w:rPr>
  </w:style>
  <w:style w:type="character" w:customStyle="1" w:styleId="30">
    <w:name w:val="表格 正文 字符"/>
    <w:basedOn w:val="15"/>
    <w:link w:val="28"/>
    <w:qFormat/>
    <w:uiPriority w:val="0"/>
    <w:rPr>
      <w:rFonts w:ascii="仿宋" w:hAnsi="仿宋" w:eastAsia="仿宋" w:cs="Times New Roman"/>
      <w:bCs/>
      <w:sz w:val="24"/>
      <w:szCs w:val="21"/>
    </w:rPr>
  </w:style>
  <w:style w:type="paragraph" w:customStyle="1" w:styleId="31">
    <w:name w:val="正文 插图表"/>
    <w:basedOn w:val="1"/>
    <w:link w:val="33"/>
    <w:qFormat/>
    <w:uiPriority w:val="0"/>
    <w:pPr>
      <w:spacing w:before="100" w:beforeLines="100" w:line="240" w:lineRule="auto"/>
      <w:ind w:firstLine="0" w:firstLineChars="0"/>
      <w:jc w:val="center"/>
    </w:pPr>
  </w:style>
  <w:style w:type="character" w:customStyle="1" w:styleId="32">
    <w:name w:val="表格 标题 字符"/>
    <w:basedOn w:val="30"/>
    <w:link w:val="29"/>
    <w:qFormat/>
    <w:uiPriority w:val="0"/>
    <w:rPr>
      <w:rFonts w:ascii="黑体" w:hAnsi="仿宋" w:eastAsia="黑体" w:cs="Times New Roman"/>
      <w:sz w:val="24"/>
      <w:szCs w:val="21"/>
    </w:rPr>
  </w:style>
  <w:style w:type="character" w:customStyle="1" w:styleId="33">
    <w:name w:val="正文 插图表 字符"/>
    <w:basedOn w:val="15"/>
    <w:link w:val="31"/>
    <w:qFormat/>
    <w:uiPriority w:val="0"/>
    <w:rPr>
      <w:rFonts w:ascii="仿宋" w:hAnsi="仿宋" w:eastAsia="仿宋"/>
      <w:sz w:val="30"/>
    </w:rPr>
  </w:style>
  <w:style w:type="character" w:customStyle="1" w:styleId="34">
    <w:name w:val="标题 字符"/>
    <w:basedOn w:val="15"/>
    <w:link w:val="12"/>
    <w:qFormat/>
    <w:uiPriority w:val="10"/>
    <w:rPr>
      <w:rFonts w:ascii="宋体" w:hAnsi="宋体" w:eastAsia="宋体" w:cstheme="majorBidi"/>
      <w:b/>
      <w:bCs/>
      <w:sz w:val="44"/>
      <w:szCs w:val="32"/>
    </w:rPr>
  </w:style>
  <w:style w:type="paragraph" w:customStyle="1" w:styleId="35">
    <w:name w:val="【预案】题目"/>
    <w:basedOn w:val="1"/>
    <w:link w:val="36"/>
    <w:qFormat/>
    <w:uiPriority w:val="0"/>
    <w:pPr>
      <w:spacing w:before="156" w:beforeLines="50" w:after="156" w:afterLines="50" w:line="600" w:lineRule="exact"/>
      <w:ind w:firstLine="0" w:firstLineChars="0"/>
      <w:jc w:val="center"/>
    </w:pPr>
    <w:rPr>
      <w:rFonts w:ascii="黑体" w:hAnsi="黑体" w:eastAsia="黑体"/>
      <w:sz w:val="44"/>
      <w:szCs w:val="44"/>
    </w:rPr>
  </w:style>
  <w:style w:type="character" w:customStyle="1" w:styleId="36">
    <w:name w:val="【预案】题目 字符"/>
    <w:basedOn w:val="15"/>
    <w:link w:val="35"/>
    <w:qFormat/>
    <w:uiPriority w:val="0"/>
    <w:rPr>
      <w:rFonts w:ascii="黑体" w:hAnsi="黑体" w:eastAsia="黑体"/>
      <w:sz w:val="44"/>
      <w:szCs w:val="44"/>
    </w:rPr>
  </w:style>
  <w:style w:type="paragraph" w:customStyle="1" w:styleId="37">
    <w:name w:val="【预案】正文"/>
    <w:basedOn w:val="1"/>
    <w:link w:val="38"/>
    <w:qFormat/>
    <w:uiPriority w:val="0"/>
    <w:pPr>
      <w:spacing w:line="600" w:lineRule="exact"/>
    </w:pPr>
    <w:rPr>
      <w:sz w:val="32"/>
      <w:szCs w:val="32"/>
    </w:rPr>
  </w:style>
  <w:style w:type="character" w:customStyle="1" w:styleId="38">
    <w:name w:val="【预案】正文 字符"/>
    <w:basedOn w:val="15"/>
    <w:link w:val="37"/>
    <w:qFormat/>
    <w:uiPriority w:val="0"/>
    <w:rPr>
      <w:rFonts w:ascii="仿宋" w:hAnsi="仿宋" w:eastAsia="仿宋"/>
      <w:sz w:val="32"/>
      <w:szCs w:val="32"/>
    </w:rPr>
  </w:style>
  <w:style w:type="paragraph" w:customStyle="1" w:styleId="39">
    <w:name w:val="【预案】一级标题"/>
    <w:basedOn w:val="1"/>
    <w:qFormat/>
    <w:uiPriority w:val="0"/>
    <w:pPr>
      <w:numPr>
        <w:ilvl w:val="0"/>
        <w:numId w:val="2"/>
      </w:numPr>
      <w:spacing w:line="600" w:lineRule="exact"/>
      <w:ind w:firstLine="200"/>
      <w:outlineLvl w:val="0"/>
    </w:pPr>
    <w:rPr>
      <w:rFonts w:ascii="黑体" w:hAnsi="黑体" w:eastAsia="黑体"/>
      <w:sz w:val="32"/>
      <w:szCs w:val="32"/>
    </w:rPr>
  </w:style>
  <w:style w:type="paragraph" w:customStyle="1" w:styleId="40">
    <w:name w:val="【预案】二级标题"/>
    <w:basedOn w:val="1"/>
    <w:qFormat/>
    <w:uiPriority w:val="0"/>
    <w:pPr>
      <w:numPr>
        <w:ilvl w:val="1"/>
        <w:numId w:val="2"/>
      </w:numPr>
      <w:spacing w:line="600" w:lineRule="exact"/>
      <w:ind w:firstLineChars="0"/>
      <w:outlineLvl w:val="1"/>
    </w:pPr>
    <w:rPr>
      <w:rFonts w:ascii="楷体" w:hAnsi="楷体" w:eastAsia="楷体"/>
      <w:sz w:val="32"/>
      <w:szCs w:val="32"/>
    </w:rPr>
  </w:style>
  <w:style w:type="paragraph" w:customStyle="1" w:styleId="41">
    <w:name w:val="【预案】三级正文"/>
    <w:basedOn w:val="37"/>
    <w:link w:val="44"/>
    <w:qFormat/>
    <w:uiPriority w:val="0"/>
    <w:pPr>
      <w:numPr>
        <w:ilvl w:val="2"/>
        <w:numId w:val="2"/>
      </w:numPr>
      <w:ind w:firstLine="200"/>
    </w:pPr>
  </w:style>
  <w:style w:type="paragraph" w:customStyle="1" w:styleId="42">
    <w:name w:val="【预案】四级正文"/>
    <w:basedOn w:val="37"/>
    <w:link w:val="43"/>
    <w:qFormat/>
    <w:uiPriority w:val="0"/>
    <w:pPr>
      <w:numPr>
        <w:ilvl w:val="3"/>
        <w:numId w:val="2"/>
      </w:numPr>
      <w:ind w:firstLineChars="0"/>
    </w:pPr>
  </w:style>
  <w:style w:type="character" w:customStyle="1" w:styleId="43">
    <w:name w:val="【预案】四级正文 字符"/>
    <w:basedOn w:val="38"/>
    <w:link w:val="42"/>
    <w:qFormat/>
    <w:uiPriority w:val="0"/>
    <w:rPr>
      <w:rFonts w:ascii="仿宋" w:hAnsi="仿宋" w:eastAsia="仿宋"/>
      <w:sz w:val="32"/>
      <w:szCs w:val="32"/>
    </w:rPr>
  </w:style>
  <w:style w:type="character" w:customStyle="1" w:styleId="44">
    <w:name w:val="【预案】三级正文 字符"/>
    <w:basedOn w:val="38"/>
    <w:link w:val="41"/>
    <w:qFormat/>
    <w:uiPriority w:val="0"/>
    <w:rPr>
      <w:rFonts w:ascii="仿宋" w:hAnsi="仿宋" w:eastAsia="仿宋"/>
      <w:sz w:val="32"/>
      <w:szCs w:val="32"/>
    </w:rPr>
  </w:style>
  <w:style w:type="paragraph" w:customStyle="1" w:styleId="45">
    <w:name w:val="AN附件二级标题"/>
    <w:basedOn w:val="1"/>
    <w:qFormat/>
    <w:uiPriority w:val="0"/>
    <w:pPr>
      <w:numPr>
        <w:ilvl w:val="1"/>
        <w:numId w:val="3"/>
      </w:numPr>
      <w:spacing w:line="480" w:lineRule="exact"/>
      <w:ind w:firstLineChars="0"/>
      <w:outlineLvl w:val="1"/>
    </w:pPr>
    <w:rPr>
      <w:rFonts w:ascii="黑体" w:hAnsi="黑体" w:eastAsia="黑体"/>
      <w:szCs w:val="32"/>
    </w:rPr>
  </w:style>
  <w:style w:type="paragraph" w:customStyle="1" w:styleId="46">
    <w:name w:val="AN附件一级标题"/>
    <w:basedOn w:val="1"/>
    <w:link w:val="47"/>
    <w:qFormat/>
    <w:uiPriority w:val="0"/>
    <w:pPr>
      <w:numPr>
        <w:ilvl w:val="0"/>
        <w:numId w:val="3"/>
      </w:numPr>
      <w:ind w:firstLineChars="0"/>
      <w:outlineLvl w:val="0"/>
    </w:pPr>
    <w:rPr>
      <w:rFonts w:ascii="黑体" w:hAnsi="黑体" w:eastAsia="黑体"/>
      <w:sz w:val="32"/>
      <w:szCs w:val="32"/>
    </w:rPr>
  </w:style>
  <w:style w:type="character" w:customStyle="1" w:styleId="47">
    <w:name w:val="AN附件一级标题 字符"/>
    <w:basedOn w:val="15"/>
    <w:link w:val="46"/>
    <w:qFormat/>
    <w:uiPriority w:val="0"/>
    <w:rPr>
      <w:rFonts w:ascii="黑体" w:hAnsi="黑体" w:eastAsia="黑体"/>
      <w:sz w:val="32"/>
      <w:szCs w:val="32"/>
    </w:rPr>
  </w:style>
  <w:style w:type="table" w:customStyle="1" w:styleId="48">
    <w:name w:val="网格型1"/>
    <w:basedOn w:val="13"/>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
    <w:name w:val="Heading #1|1"/>
    <w:basedOn w:val="1"/>
    <w:qFormat/>
    <w:uiPriority w:val="0"/>
    <w:pPr>
      <w:adjustRightInd/>
      <w:snapToGrid/>
      <w:spacing w:after="680" w:line="240" w:lineRule="auto"/>
      <w:ind w:firstLine="0" w:firstLineChars="0"/>
      <w:jc w:val="center"/>
      <w:outlineLvl w:val="0"/>
    </w:pPr>
    <w:rPr>
      <w:rFonts w:ascii="宋体" w:hAnsi="宋体" w:eastAsia="宋体" w:cs="宋体"/>
      <w:color w:val="2D2D2E"/>
      <w:kern w:val="0"/>
      <w:sz w:val="42"/>
      <w:szCs w:val="42"/>
      <w:lang w:val="zh-TW" w:eastAsia="zh-TW" w:bidi="zh-TW"/>
    </w:rPr>
  </w:style>
  <w:style w:type="paragraph" w:customStyle="1" w:styleId="50">
    <w:name w:val="Other|1"/>
    <w:basedOn w:val="1"/>
    <w:qFormat/>
    <w:uiPriority w:val="0"/>
    <w:pPr>
      <w:adjustRightInd/>
      <w:snapToGrid/>
      <w:spacing w:line="454" w:lineRule="auto"/>
      <w:ind w:firstLine="400" w:firstLineChars="0"/>
      <w:jc w:val="left"/>
    </w:pPr>
    <w:rPr>
      <w:rFonts w:ascii="宋体" w:hAnsi="宋体" w:eastAsia="宋体" w:cs="宋体"/>
      <w:color w:val="2D2D2E"/>
      <w:kern w:val="0"/>
      <w:sz w:val="28"/>
      <w:szCs w:val="28"/>
      <w:lang w:val="zh-TW" w:eastAsia="zh-TW" w:bidi="zh-TW"/>
    </w:rPr>
  </w:style>
  <w:style w:type="character" w:customStyle="1" w:styleId="51">
    <w:name w:val="批注框文本 字符"/>
    <w:basedOn w:val="15"/>
    <w:link w:val="7"/>
    <w:semiHidden/>
    <w:qFormat/>
    <w:uiPriority w:val="99"/>
    <w:rPr>
      <w:rFonts w:ascii="仿宋" w:hAnsi="仿宋" w:eastAsia="仿宋"/>
      <w:sz w:val="18"/>
      <w:szCs w:val="18"/>
    </w:rPr>
  </w:style>
  <w:style w:type="paragraph" w:customStyle="1" w:styleId="52">
    <w:name w:val="正文文本 21"/>
    <w:basedOn w:val="1"/>
    <w:qFormat/>
    <w:uiPriority w:val="0"/>
    <w:pPr>
      <w:spacing w:line="480" w:lineRule="auto"/>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2524</Words>
  <Characters>14390</Characters>
  <Lines>119</Lines>
  <Paragraphs>33</Paragraphs>
  <TotalTime>3</TotalTime>
  <ScaleCrop>false</ScaleCrop>
  <LinksUpToDate>false</LinksUpToDate>
  <CharactersWithSpaces>16881</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2022-03-10T08:56:00Z</dcterms:created>
  <dc:creator>An Alan</dc:creator>
  <cp:lastModifiedBy>huawei</cp:lastModifiedBy>
  <cp:lastPrinted>2022-05-21T10:45:00Z</cp:lastPrinted>
  <dcterms:modified xsi:type="dcterms:W3CDTF">2024-01-17T16:00:37Z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06BCAF58F19759B32589A7659E5A532C</vt:lpwstr>
  </property>
</Properties>
</file>