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登封市市场监督管理局</w:t>
      </w:r>
    </w:p>
    <w:p>
      <w:pPr>
        <w:spacing w:line="560" w:lineRule="exact"/>
        <w:jc w:val="center"/>
        <w:rPr>
          <w:rFonts w:hint="default" w:ascii="方正小标宋_GBK" w:eastAsia="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2023年</w:t>
      </w:r>
      <w:r>
        <w:rPr>
          <w:rFonts w:hint="eastAsia" w:ascii="方正小标宋_GBK" w:hAnsi="方正小标宋_GBK" w:eastAsia="方正小标宋_GBK" w:cs="方正小标宋_GBK"/>
          <w:spacing w:val="-6"/>
          <w:sz w:val="44"/>
          <w:szCs w:val="44"/>
          <w:lang w:eastAsia="zh-CN"/>
        </w:rPr>
        <w:t>建设高标准市场体系行动方案落实举措</w:t>
      </w:r>
    </w:p>
    <w:p>
      <w:pPr>
        <w:spacing w:line="560" w:lineRule="exact"/>
        <w:rPr>
          <w:rFonts w:ascii="仿宋_GB2312" w:eastAsia="仿宋_GB2312"/>
          <w:sz w:val="32"/>
          <w:szCs w:val="32"/>
        </w:rPr>
      </w:pP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2023年是全面贯彻落实党的二十大</w:t>
      </w:r>
      <w:bookmarkStart w:id="0" w:name="_GoBack"/>
      <w:bookmarkEnd w:id="0"/>
      <w:r>
        <w:rPr>
          <w:rFonts w:hint="eastAsia" w:ascii="仿宋_GB2312" w:hAnsi="仿宋_GB2312" w:eastAsia="仿宋_GB2312" w:cs="仿宋_GB2312"/>
          <w:sz w:val="32"/>
          <w:szCs w:val="32"/>
          <w:lang w:eastAsia="zh-CN"/>
        </w:rPr>
        <w:t>精神的开局之年，是“十四五”规划承上启下的关键之年。全市市场监管工作总体要求是，以习近平新时代中国特色社会主义思想为指导，全面贯彻党的二十大、全国“两会”及中央、省委、市委经济工作会议和全国、全省、</w:t>
      </w:r>
      <w:r>
        <w:rPr>
          <w:rFonts w:hint="eastAsia" w:ascii="仿宋_GB2312" w:hAnsi="仿宋_GB2312" w:eastAsia="仿宋_GB2312" w:cs="仿宋_GB2312"/>
          <w:sz w:val="32"/>
          <w:szCs w:val="32"/>
          <w:lang w:val="en-US" w:eastAsia="zh-CN"/>
        </w:rPr>
        <w:t>郑州市</w:t>
      </w:r>
      <w:r>
        <w:rPr>
          <w:rFonts w:hint="eastAsia" w:ascii="仿宋_GB2312" w:hAnsi="仿宋_GB2312" w:eastAsia="仿宋_GB2312" w:cs="仿宋_GB2312"/>
          <w:sz w:val="32"/>
          <w:szCs w:val="32"/>
          <w:lang w:eastAsia="zh-CN"/>
        </w:rPr>
        <w:t>市场监管工作会议精神，坚持稳中求进工作总基调，完整、准确、全面贯彻新发展理念，围绕“讲政治、强监管、促发展、保安全”的总体思路，</w:t>
      </w:r>
      <w:r>
        <w:rPr>
          <w:rFonts w:hint="eastAsia" w:ascii="仿宋_GB2312" w:hAnsi="仿宋_GB2312" w:eastAsia="仿宋_GB2312" w:cs="仿宋_GB2312"/>
          <w:color w:val="000000"/>
          <w:kern w:val="2"/>
          <w:sz w:val="32"/>
          <w:szCs w:val="32"/>
          <w:vertAlign w:val="baseline"/>
          <w:lang w:eastAsia="zh-CN" w:bidi="ar-SA"/>
        </w:rPr>
        <w:t>以</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i w:val="0"/>
          <w:caps w:val="0"/>
          <w:color w:val="000000"/>
          <w:spacing w:val="0"/>
          <w:kern w:val="0"/>
          <w:sz w:val="32"/>
          <w:szCs w:val="32"/>
          <w:shd w:val="clear" w:color="auto" w:fill="FFFFFF"/>
          <w:lang w:eastAsia="zh-CN" w:bidi="ar"/>
        </w:rPr>
        <w:t>抓项目、</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强基础、优服务、惠民生”</w:t>
      </w:r>
      <w:r>
        <w:rPr>
          <w:rFonts w:hint="eastAsia" w:ascii="仿宋_GB2312" w:hAnsi="仿宋_GB2312" w:eastAsia="仿宋_GB2312" w:cs="仿宋_GB2312"/>
          <w:color w:val="000000"/>
          <w:kern w:val="2"/>
          <w:sz w:val="32"/>
          <w:szCs w:val="32"/>
          <w:vertAlign w:val="baseline"/>
          <w:lang w:eastAsia="zh-CN" w:bidi="ar-SA"/>
        </w:rPr>
        <w:t>为目标，</w:t>
      </w:r>
      <w:r>
        <w:rPr>
          <w:rFonts w:hint="eastAsia" w:ascii="仿宋_GB2312" w:hAnsi="仿宋_GB2312" w:eastAsia="仿宋_GB2312" w:cs="仿宋_GB2312"/>
          <w:sz w:val="32"/>
          <w:szCs w:val="32"/>
          <w:lang w:eastAsia="zh-CN"/>
        </w:rPr>
        <w:t>遵循“1</w:t>
      </w:r>
      <w:r>
        <w:rPr>
          <w:rFonts w:hint="eastAsia" w:ascii="仿宋_GB2312" w:hAnsi="仿宋_GB2312" w:eastAsia="仿宋_GB2312" w:cs="仿宋_GB2312"/>
          <w:sz w:val="32"/>
          <w:szCs w:val="32"/>
          <w:lang w:val="en-US" w:eastAsia="zh-CN"/>
        </w:rPr>
        <w:t>3579</w:t>
      </w:r>
      <w:r>
        <w:rPr>
          <w:rFonts w:hint="eastAsia" w:ascii="仿宋_GB2312" w:hAnsi="仿宋_GB2312" w:eastAsia="仿宋_GB2312" w:cs="仿宋_GB2312"/>
          <w:sz w:val="32"/>
          <w:szCs w:val="32"/>
          <w:lang w:eastAsia="zh-CN"/>
        </w:rPr>
        <w:t>”的工作思路，即：</w:t>
      </w:r>
      <w:r>
        <w:rPr>
          <w:rFonts w:hint="eastAsia" w:ascii="仿宋_GB2312" w:hAnsi="仿宋_GB2312" w:eastAsia="仿宋_GB2312" w:cs="仿宋_GB2312"/>
          <w:sz w:val="32"/>
          <w:szCs w:val="32"/>
          <w:lang w:val="en-US" w:eastAsia="zh-CN"/>
        </w:rPr>
        <w:t>围绕一个中心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夯实三个基础、保证五大安全、全力推进七项工作、加强九大监管</w:t>
      </w:r>
      <w:r>
        <w:rPr>
          <w:rFonts w:hint="eastAsia" w:ascii="仿宋_GB2312" w:hAnsi="仿宋_GB2312" w:eastAsia="仿宋_GB2312" w:cs="仿宋_GB2312"/>
          <w:sz w:val="32"/>
          <w:szCs w:val="32"/>
          <w:lang w:eastAsia="zh-CN"/>
        </w:rPr>
        <w:t>，统筹“稳”与“进”双向发力，统筹发展与安全双线嵌合，坚定信心、奋勇争先，奋力推进经济发展全面提速提质，不断推进市场监管各项工作迈上新台阶。</w:t>
      </w:r>
    </w:p>
    <w:p>
      <w:pPr>
        <w:spacing w:line="560" w:lineRule="exact"/>
        <w:ind w:firstLine="640" w:firstLineChars="200"/>
        <w:rPr>
          <w:rFonts w:hint="eastAsia" w:ascii="黑体" w:hAnsi="黑体" w:eastAsia="黑体"/>
          <w:sz w:val="32"/>
          <w:szCs w:val="32"/>
          <w:lang w:eastAsia="zh-CN"/>
        </w:rPr>
      </w:pPr>
      <w:r>
        <w:rPr>
          <w:rFonts w:ascii="黑体" w:hAnsi="黑体" w:eastAsia="黑体"/>
          <w:sz w:val="32"/>
          <w:szCs w:val="32"/>
        </w:rPr>
        <w:t>一、</w:t>
      </w:r>
      <w:r>
        <w:rPr>
          <w:rFonts w:hint="eastAsia" w:ascii="黑体" w:hAnsi="黑体" w:eastAsia="黑体"/>
          <w:sz w:val="32"/>
          <w:szCs w:val="32"/>
        </w:rPr>
        <w:t>2</w:t>
      </w:r>
      <w:r>
        <w:rPr>
          <w:rFonts w:ascii="黑体" w:hAnsi="黑体" w:eastAsia="黑体"/>
          <w:sz w:val="32"/>
          <w:szCs w:val="32"/>
        </w:rPr>
        <w:t>023年工作</w:t>
      </w:r>
      <w:r>
        <w:rPr>
          <w:rFonts w:hint="eastAsia" w:ascii="黑体" w:hAnsi="黑体" w:eastAsia="黑体"/>
          <w:sz w:val="32"/>
          <w:szCs w:val="32"/>
          <w:lang w:eastAsia="zh-CN"/>
        </w:rPr>
        <w:t>开展情况</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（一）优化营商环境。深化“放管服效”改革。</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一窗受理、并行办理、统一出件”模式，依托郑州市政务服务网，对企业设立登记、印章刻制、税务登记、银行开户、社保登记、公积金登记、电力等基本事项整合为一件事，通过“一件事”专区，选择套餐式自选办理。在行政服务大厅登记窗口设立“企业开办”专区，建立了帮办服务团队，提供全程帮办服务。2023年，全市新增市场主体10598户，其中：企业1830户，个体工商户8719户，农民专业合作社49户。</w:t>
      </w:r>
    </w:p>
    <w:p>
      <w:pPr>
        <w:spacing w:line="560" w:lineRule="exact"/>
        <w:ind w:firstLine="640" w:firstLineChars="200"/>
        <w:rPr>
          <w:rFonts w:ascii="楷体_GB2312" w:eastAsia="楷体_GB2312"/>
          <w:b w:val="0"/>
          <w:bCs w:val="0"/>
          <w:sz w:val="32"/>
          <w:szCs w:val="32"/>
        </w:rPr>
      </w:pPr>
      <w:r>
        <w:rPr>
          <w:rFonts w:hint="eastAsia" w:ascii="楷体_GB2312" w:eastAsia="楷体_GB2312"/>
          <w:b w:val="0"/>
          <w:bCs w:val="0"/>
          <w:sz w:val="32"/>
          <w:szCs w:val="32"/>
        </w:rPr>
        <w:t>（二）深入开展“质量强市”战略，加强质量品牌建设。</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组织全市23个相关部门联合开展“质量月”活动，宣传推广政府质量奖等获奖企业先进质量管理方法，强化企业质量第一意识。</w:t>
      </w:r>
      <w:r>
        <w:rPr>
          <w:rFonts w:hint="eastAsia" w:ascii="仿宋_GB2312" w:hAnsi="仿宋_GB2312" w:eastAsia="仿宋_GB2312" w:cs="仿宋_GB2312"/>
          <w:sz w:val="32"/>
          <w:szCs w:val="32"/>
          <w:lang w:eastAsia="zh-CN"/>
        </w:rPr>
        <w:t>举办企业质量提升经验交流观摩会，组织21家政府质量奖获奖企业和“美豫名品”培育企业，通过专家授课、座谈交流、现场观摩等方式分享先进经验，促进共同提升。开展质量基础设施“一站式”服务，帮扶企业提高质量管理水平。对重点生产企业进行“一企一策”、把脉问诊，助力企业产品质量提升。开展“小微企业质量管理体系认证提升”行动，运用IS09001先进质量管理方法，提高小微企业产品和服务供给质量。开展“计量服务中小企业行”活动，指导帮助企业建立计量标准，提升计量管理水平。</w:t>
      </w:r>
    </w:p>
    <w:p>
      <w:pPr>
        <w:spacing w:line="560" w:lineRule="exact"/>
        <w:ind w:firstLine="643" w:firstLineChars="200"/>
        <w:rPr>
          <w:rFonts w:ascii="仿宋_GB2312" w:hAnsi="仿宋_GB2312" w:eastAsia="仿宋_GB2312" w:cs="仿宋_GB2312"/>
          <w:sz w:val="32"/>
          <w:szCs w:val="32"/>
        </w:rPr>
      </w:pPr>
      <w:r>
        <w:rPr>
          <w:rFonts w:hint="eastAsia" w:ascii="仿宋_GB2312" w:eastAsia="仿宋_GB2312"/>
          <w:b/>
          <w:bCs/>
          <w:sz w:val="32"/>
          <w:szCs w:val="32"/>
        </w:rPr>
        <w:t>2</w:t>
      </w:r>
      <w:r>
        <w:rPr>
          <w:rFonts w:ascii="仿宋_GB2312" w:eastAsia="仿宋_GB2312"/>
          <w:b/>
          <w:bCs/>
          <w:sz w:val="32"/>
          <w:szCs w:val="32"/>
        </w:rPr>
        <w:t>023年，共培育</w:t>
      </w:r>
      <w:r>
        <w:rPr>
          <w:rFonts w:hint="eastAsia" w:ascii="仿宋_GB2312" w:eastAsia="仿宋_GB2312"/>
          <w:b/>
          <w:bCs/>
          <w:sz w:val="32"/>
          <w:szCs w:val="32"/>
        </w:rPr>
        <w:t>“专精特新”企业品牌培育试点1家，推荐6家登封市市长质量奖获奖企业参与郑州市市长质量奖的申报。</w:t>
      </w:r>
      <w:r>
        <w:rPr>
          <w:rFonts w:hint="eastAsia" w:ascii="仿宋_GB2312" w:hAnsi="仿宋_GB2312" w:eastAsia="仿宋_GB2312" w:cs="仿宋_GB2312"/>
          <w:sz w:val="32"/>
          <w:szCs w:val="32"/>
          <w:lang w:eastAsia="zh-CN"/>
        </w:rPr>
        <w:t>免费检定燃油加油机1460台（枪）、非自动衡器4815台、出租车610台、电表655块、压力表1430块，无创自动测量血压计640台。</w:t>
      </w:r>
    </w:p>
    <w:p>
      <w:pPr>
        <w:spacing w:line="560" w:lineRule="exact"/>
        <w:ind w:firstLine="640" w:firstLineChars="200"/>
        <w:rPr>
          <w:rFonts w:ascii="楷体_GB2312" w:eastAsia="楷体_GB2312"/>
          <w:b/>
          <w:bCs/>
          <w:sz w:val="32"/>
          <w:szCs w:val="32"/>
        </w:rPr>
      </w:pPr>
      <w:r>
        <w:rPr>
          <w:rFonts w:hint="eastAsia" w:ascii="楷体_GB2312" w:eastAsia="楷体_GB2312"/>
          <w:sz w:val="32"/>
          <w:szCs w:val="32"/>
        </w:rPr>
        <w:t>（三）坚持标准引领，提高标准水平。</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支持企业建立健全标准体系，创建各级标准化示范项目。帮助优势领域的龙头企业积极参与国际标准、国家标准、行业标准制定，以先进标准引领产业发展，推动登封技术、装备、产品和服务“走出去”。鼓励企业将专利、自主知识产权技术和创新成果转化为企业标准，以标准推动科技成果转化。培育企业“标准领跑者”，推动企业提高产品标准水平。</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2023年，共新增国家标准1个（河南豫科光学科技股份有限公司参与制定国家标准GB/T42653-2023《玻璃高温黏度试验方法》），地方标准5个</w:t>
      </w:r>
      <w:r>
        <w:rPr>
          <w:rFonts w:hint="eastAsia" w:ascii="仿宋_GB2312" w:hAnsi="仿宋_GB2312" w:eastAsia="仿宋_GB2312" w:cs="仿宋_GB2312"/>
          <w:sz w:val="32"/>
          <w:szCs w:val="32"/>
          <w:lang w:eastAsia="zh-CN"/>
        </w:rPr>
        <w:t>（登封市嵩山少林塔沟武术学校参与制定DB4101/T73-2023《少林武术基本动作要求》等5项地方标准）；登封市三力智慧养殖有限公司通过省级农业标准化示范项目验收；郑州市王楼水泥工业有限公司通过省级工业标准化示范项目验收。</w:t>
      </w:r>
    </w:p>
    <w:p>
      <w:pPr>
        <w:spacing w:line="560" w:lineRule="exact"/>
        <w:ind w:firstLine="640" w:firstLineChars="200"/>
        <w:rPr>
          <w:rFonts w:ascii="楷体_GB2312" w:eastAsia="楷体_GB2312"/>
          <w:b/>
          <w:bCs/>
          <w:sz w:val="32"/>
          <w:szCs w:val="32"/>
        </w:rPr>
      </w:pPr>
      <w:r>
        <w:rPr>
          <w:rFonts w:hint="eastAsia" w:ascii="楷体_GB2312" w:eastAsia="楷体_GB2312"/>
          <w:sz w:val="32"/>
          <w:szCs w:val="32"/>
        </w:rPr>
        <w:t>（四）着力知识产权全链条培育、创造、运用和保护，加快推进知识产权强市强企建设。</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lang w:eastAsia="zh-CN"/>
        </w:rPr>
        <w:t>推进商标注册便利化改革，助推地理标志证明商标和地理标志产品的申报。打通知识产权与科技创新、产业发展、现代金融的通道，加大专利、商标质押融资力度，助力提高企业核心竞争力。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023年</w:t>
      </w:r>
      <w:r>
        <w:rPr>
          <w:rFonts w:hint="eastAsia" w:ascii="仿宋_GB2312" w:hAnsi="仿宋_GB2312" w:eastAsia="仿宋_GB2312" w:cs="仿宋_GB2312"/>
          <w:b/>
          <w:bCs/>
          <w:sz w:val="32"/>
          <w:szCs w:val="32"/>
        </w:rPr>
        <w:t>，共新增国家级知识产权优势企业3家，省级知识产权优势企业4家，3家企业进入国家级知识产权优势企业复核程序。完成知识产权质融资2350万元。</w:t>
      </w:r>
      <w:r>
        <w:rPr>
          <w:rFonts w:hint="eastAsia" w:ascii="仿宋_GB2312" w:hAnsi="仿宋_GB2312" w:eastAsia="仿宋_GB2312" w:cs="仿宋_GB2312"/>
          <w:sz w:val="32"/>
          <w:szCs w:val="32"/>
          <w:lang w:eastAsia="zh-CN"/>
        </w:rPr>
        <w:t>推荐我市四家企业入选郑州市知识产权质押融资企业“白名单”；推荐郑州嵩山硼业科技有限公司申报河南省专利权质押融资奖补项目，河南博奥投资担保有限公司申报河南省专利权质押融资奖服务补项目；推荐郑州狮虎磨料磨具有限公司申报河南省专利开放许可试点；推荐郑州中瓷科技有限公司的“晶粒级配的氧化锆增韧氧化铝陶瓷基板及其制备工艺”和“高反射率高强度陶瓷基板及其制备工艺” 2项专利参加第四届河南省专利奖申报。积极申报郑州市高价值专利培育项目，登封市启明轩程控设备有限公司承担的“全自动挂面包装设备专利”培育项目成功结题，郑州翱翔医药科技股份有限公司申报的“预灌封注射器的研发”已立项。</w:t>
      </w:r>
    </w:p>
    <w:p>
      <w:pPr>
        <w:spacing w:line="560" w:lineRule="exact"/>
        <w:ind w:firstLine="640" w:firstLineChars="200"/>
        <w:rPr>
          <w:rFonts w:hint="default" w:ascii="楷体_GB2312" w:eastAsia="楷体_GB2312"/>
          <w:sz w:val="32"/>
          <w:szCs w:val="32"/>
          <w:lang w:val="en-US" w:eastAsia="zh-CN"/>
        </w:rPr>
      </w:pPr>
      <w:r>
        <w:rPr>
          <w:rFonts w:hint="eastAsia" w:ascii="楷体_GB2312" w:eastAsia="楷体_GB2312"/>
          <w:sz w:val="32"/>
          <w:szCs w:val="32"/>
        </w:rPr>
        <w:t>（五）</w:t>
      </w:r>
      <w:r>
        <w:rPr>
          <w:rFonts w:hint="eastAsia" w:ascii="楷体_GB2312" w:eastAsia="楷体_GB2312"/>
          <w:sz w:val="32"/>
          <w:szCs w:val="32"/>
          <w:lang w:eastAsia="zh-CN"/>
        </w:rPr>
        <w:t>积极推进</w:t>
      </w:r>
      <w:r>
        <w:rPr>
          <w:rFonts w:hint="eastAsia" w:ascii="楷体_GB2312" w:eastAsia="楷体_GB2312"/>
          <w:sz w:val="32"/>
          <w:szCs w:val="32"/>
          <w:lang w:val="en-US" w:eastAsia="zh-CN"/>
        </w:rPr>
        <w:t>智慧化监管</w:t>
      </w:r>
      <w:r>
        <w:rPr>
          <w:rFonts w:hint="eastAsia" w:ascii="楷体_GB2312" w:eastAsia="楷体_GB2312"/>
          <w:sz w:val="32"/>
          <w:szCs w:val="32"/>
          <w:lang w:eastAsia="zh-CN"/>
        </w:rPr>
        <w:t>工作</w:t>
      </w:r>
      <w:r>
        <w:rPr>
          <w:rFonts w:hint="eastAsia" w:ascii="楷体_GB2312" w:eastAsia="楷体_GB2312"/>
          <w:sz w:val="32"/>
          <w:szCs w:val="32"/>
        </w:rPr>
        <w:t>，提升食品安全水平。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1.推进“互联网+明厨亮灶”建设，建立可视化监管系统监控平台，实现日常线上巡查。</w:t>
      </w:r>
      <w:r>
        <w:rPr>
          <w:rFonts w:hint="eastAsia" w:ascii="仿宋_GB2312" w:hAnsi="仿宋_GB2312" w:eastAsia="仿宋_GB2312" w:cs="仿宋_GB2312"/>
          <w:kern w:val="2"/>
          <w:sz w:val="32"/>
          <w:szCs w:val="32"/>
          <w:lang w:val="en-US" w:eastAsia="zh-CN" w:bidi="ar-SA"/>
        </w:rPr>
        <w:t>登封市市场监督管理局联合卫生、教育等部门分别在医院食堂、学校及托幼机构食堂、养老院以及企事业单位食堂推广“互联网+明厨亮灶”建设工作，基本实现共可视化智慧监管系统全覆盖，对重点时间段重点环节进行无死角监控，通过实时抓拍、双向语音对讲等方式，提高监管效能。借助可视化监控系统，建立巡查台账318条，约谈问题餐饮单位36家，立案一起，罚没金额6000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2.助推成立登封市餐饮与住宿行业协会，成功举办登封市2023年嵩基美食节“嵩山家常菜”活动，提振登封餐饮经济发展。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本次美食节以“寻找登封美食，挖掘餐饮文化”为主题，邀请了</w:t>
      </w:r>
      <w:r>
        <w:rPr>
          <w:rFonts w:hint="eastAsia" w:ascii="仿宋_GB2312" w:hAnsi="仿宋_GB2312" w:eastAsia="仿宋_GB2312" w:cs="仿宋_GB2312"/>
          <w:sz w:val="32"/>
          <w:szCs w:val="32"/>
          <w:lang w:val="en-US" w:eastAsia="zh-CN"/>
        </w:rPr>
        <w:t>47家登封特色名吃、15</w:t>
      </w:r>
      <w:r>
        <w:rPr>
          <w:rFonts w:hint="eastAsia" w:ascii="仿宋_GB2312" w:hAnsi="仿宋_GB2312" w:eastAsia="仿宋_GB2312" w:cs="仿宋_GB2312"/>
          <w:sz w:val="32"/>
          <w:szCs w:val="32"/>
          <w:lang w:eastAsia="zh-CN"/>
        </w:rPr>
        <w:t>家知名餐饮企业参加活动。</w:t>
      </w:r>
      <w:r>
        <w:rPr>
          <w:rFonts w:hint="eastAsia" w:ascii="仿宋_GB2312" w:hAnsi="仿宋_GB2312" w:eastAsia="仿宋_GB2312" w:cs="仿宋_GB2312"/>
          <w:sz w:val="32"/>
          <w:szCs w:val="32"/>
          <w:lang w:val="en-US" w:eastAsia="zh-CN"/>
        </w:rPr>
        <w:t>最终</w:t>
      </w:r>
      <w:r>
        <w:rPr>
          <w:rFonts w:hint="eastAsia" w:ascii="仿宋_GB2312" w:hAnsi="仿宋_GB2312" w:eastAsia="仿宋_GB2312" w:cs="仿宋_GB2312"/>
          <w:sz w:val="32"/>
          <w:szCs w:val="32"/>
          <w:lang w:eastAsia="zh-CN"/>
        </w:rPr>
        <w:t>评出优秀志愿者</w:t>
      </w:r>
      <w:r>
        <w:rPr>
          <w:rFonts w:hint="eastAsia" w:ascii="仿宋_GB2312" w:hAnsi="仿宋_GB2312" w:eastAsia="仿宋_GB2312" w:cs="仿宋_GB2312"/>
          <w:sz w:val="32"/>
          <w:szCs w:val="32"/>
          <w:lang w:val="en-US" w:eastAsia="zh-CN"/>
        </w:rPr>
        <w:t>13位、登封市特色名吃47家、嵩山家常菜金奖7家、嵩山家常菜特金奖10家。</w:t>
      </w:r>
      <w:r>
        <w:rPr>
          <w:rFonts w:hint="eastAsia" w:ascii="仿宋_GB2312" w:hAnsi="仿宋_GB2312" w:eastAsia="仿宋_GB2312" w:cs="仿宋_GB2312"/>
          <w:sz w:val="32"/>
          <w:szCs w:val="32"/>
          <w:lang w:eastAsia="zh-CN"/>
        </w:rPr>
        <w:t>活动期间，实现了5000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人次以上的客流量，包括郑州晚报在内的</w:t>
      </w:r>
      <w:r>
        <w:rPr>
          <w:rFonts w:hint="eastAsia" w:ascii="仿宋_GB2312" w:hAnsi="仿宋_GB2312" w:eastAsia="仿宋_GB2312" w:cs="仿宋_GB2312"/>
          <w:sz w:val="32"/>
          <w:szCs w:val="32"/>
          <w:lang w:val="en-US" w:eastAsia="zh-CN"/>
        </w:rPr>
        <w:t>10家新闻媒体竞相对活动进行了报道，其中登封发布美食节引流关注量翻番，各路媒体累计报道75篇（图文57篇，视频18条），嵩山家常菜视频大河报抖音总浏览量160万左右，抖音不可错过金秋河南之嵩山家常菜总话题量2000多万，登上热搜榜。</w:t>
      </w:r>
      <w:r>
        <w:rPr>
          <w:rFonts w:hint="eastAsia" w:ascii="仿宋_GB2312" w:hAnsi="仿宋_GB2312" w:eastAsia="仿宋_GB2312" w:cs="仿宋_GB2312"/>
          <w:sz w:val="32"/>
          <w:szCs w:val="32"/>
          <w:lang w:eastAsia="zh-CN"/>
        </w:rPr>
        <w:t>从社交媒体上的反馈来看，大部分市民及游客对本次美食节持积极评价。</w:t>
      </w:r>
    </w:p>
    <w:p>
      <w:pPr>
        <w:spacing w:line="560" w:lineRule="exact"/>
        <w:ind w:firstLine="630"/>
        <w:rPr>
          <w:rFonts w:hint="eastAsia" w:ascii="仿宋_GB2312" w:hAnsi="仿宋_GB2312" w:eastAsia="仿宋_GB2312" w:cs="仿宋_GB2312"/>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落实食品安全“两个责任”</w:t>
      </w:r>
      <w:r>
        <w:rPr>
          <w:rFonts w:hint="eastAsia" w:ascii="仿宋_GB2312" w:eastAsia="仿宋_GB2312"/>
          <w:b/>
          <w:bCs/>
          <w:sz w:val="32"/>
          <w:szCs w:val="32"/>
          <w:lang w:eastAsia="zh-CN"/>
        </w:rPr>
        <w:t>。</w:t>
      </w:r>
      <w:r>
        <w:rPr>
          <w:rFonts w:hint="eastAsia" w:ascii="仿宋_GB2312" w:hAnsi="仿宋_GB2312" w:eastAsia="仿宋_GB2312" w:cs="仿宋_GB2312"/>
          <w:sz w:val="32"/>
          <w:szCs w:val="32"/>
          <w:lang w:eastAsia="zh-CN"/>
        </w:rPr>
        <w:t>紧盯地方党委、政府和食品经营主体中的“关键少数”，实施分层分级、层级对应包保制度，督促食品经营主体配备食品安全总监和食品安全员，严格落实“日管控、周排查、月调度”工作机制。开展餐饮示范店、示范街创建，加强网络餐饮服务食品安全专项治理，确保人民群众“舌尖上的安全”。331所集体用餐单位和大中型餐饮机构安装系统，实现了重点餐饮监管领域全覆盖。</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（六）大力治理涉企收费，切实减轻企业负担。</w:t>
      </w:r>
    </w:p>
    <w:p>
      <w:pPr>
        <w:spacing w:line="560" w:lineRule="exact"/>
        <w:ind w:firstLine="630"/>
        <w:rPr>
          <w:rFonts w:ascii="仿宋_GB2312" w:eastAsia="仿宋_GB2312"/>
          <w:sz w:val="32"/>
          <w:szCs w:val="32"/>
        </w:rPr>
      </w:pPr>
      <w:r>
        <w:rPr>
          <w:rFonts w:hint="eastAsia" w:ascii="仿宋_GB2312" w:hAnsi="仿宋_GB2312" w:eastAsia="仿宋_GB2312" w:cs="仿宋_GB2312"/>
          <w:sz w:val="32"/>
          <w:szCs w:val="32"/>
          <w:lang w:eastAsia="zh-CN"/>
        </w:rPr>
        <w:t>对水电气、商业银行、中介机构、行业协会商会、交通物流等重点领域开展涉企收费专项检查，严厉查处不落实各项惠企政策、不落实停征免收收费项目、不按规定降低收费标准、擅自设立收费项目和收取保证金等行为，坚决防止乱收费给企业“雪上加霜”。加强重要时段、重点行业价格监管，保障减税降费和惠企收费政策落实到位。</w:t>
      </w:r>
    </w:p>
    <w:p>
      <w:pPr>
        <w:numPr>
          <w:ilvl w:val="0"/>
          <w:numId w:val="0"/>
        </w:num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楷体_GB2312" w:eastAsia="楷体_GB2312"/>
          <w:sz w:val="32"/>
          <w:szCs w:val="32"/>
          <w:lang w:eastAsia="zh-CN"/>
        </w:rPr>
        <w:t>（</w:t>
      </w:r>
      <w:r>
        <w:rPr>
          <w:rFonts w:hint="eastAsia" w:ascii="楷体_GB2312" w:eastAsia="楷体_GB2312"/>
          <w:sz w:val="32"/>
          <w:szCs w:val="32"/>
          <w:lang w:val="en-US" w:eastAsia="zh-CN"/>
        </w:rPr>
        <w:t>七</w:t>
      </w:r>
      <w:r>
        <w:rPr>
          <w:rFonts w:hint="eastAsia" w:ascii="楷体_GB2312" w:eastAsia="楷体_GB2312"/>
          <w:sz w:val="32"/>
          <w:szCs w:val="32"/>
          <w:lang w:eastAsia="zh-CN"/>
        </w:rPr>
        <w:t>）</w:t>
      </w:r>
      <w:r>
        <w:rPr>
          <w:rFonts w:hint="eastAsia" w:ascii="楷体_GB2312" w:eastAsia="楷体_GB2312"/>
          <w:sz w:val="32"/>
          <w:szCs w:val="32"/>
        </w:rPr>
        <w:t>加强重点领域市场监管，维护公平有序市场秩序。</w:t>
      </w:r>
    </w:p>
    <w:p>
      <w:pPr>
        <w:numPr>
          <w:ilvl w:val="0"/>
          <w:numId w:val="0"/>
        </w:numPr>
        <w:spacing w:line="560" w:lineRule="exact"/>
        <w:ind w:firstLine="640"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w:t>
      </w:r>
      <w:r>
        <w:rPr>
          <w:rFonts w:hint="eastAsia" w:ascii="仿宋_GB2312" w:hAnsi="仿宋_GB2312" w:eastAsia="仿宋_GB2312" w:cs="仿宋_GB2312"/>
          <w:b/>
          <w:bCs/>
          <w:kern w:val="2"/>
          <w:sz w:val="32"/>
          <w:szCs w:val="32"/>
          <w:lang w:val="en-US" w:eastAsia="zh-CN" w:bidi="ar-SA"/>
        </w:rPr>
        <w:t>是加强行刑衔接办理大案要案。2023年我局和公安局联合查办两起组织策划传销案件，其中一起已结案，罚没款1600余万元，另一起正在办理中，有力打击传销违法犯罪活动。</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eastAsia="仿宋_GB2312"/>
          <w:b/>
          <w:bCs/>
          <w:sz w:val="32"/>
          <w:szCs w:val="32"/>
          <w:lang w:val="en-US" w:eastAsia="zh-CN"/>
        </w:rPr>
        <w:t>二是强化关系群众切身利益重点领域执法。</w:t>
      </w:r>
      <w:r>
        <w:rPr>
          <w:rFonts w:hint="eastAsia" w:ascii="仿宋_GB2312" w:hAnsi="仿宋_GB2312" w:eastAsia="仿宋_GB2312" w:cs="仿宋_GB2312"/>
          <w:sz w:val="32"/>
          <w:szCs w:val="32"/>
          <w:lang w:val="en-US" w:eastAsia="zh-CN"/>
        </w:rPr>
        <w:t>截止2023年12月6日，全局共办理简易处罚案件66起，一般处罚案件467起，其中：食品安全案件237起、市场主体登记案件88起、产品质量案件18起、价格案件27起、知识产权（商标）案件11起、广告案件6起、医疗器械和化妆品案件9起、特种设备案件6起、计量案件41起、传销案件3起、检验检测案件1起、侵害消费者权益案件1起，万元以上案件54起。罚没款共计1866.6万元（实缴罚没款以财务数据为准）。三是推动服务型行政执法，依法实施包容审慎监管。对符合条件的免予处罚或仅给予警告，2023年共办理免予处罚案件57起，仅给予警告案件42起。</w:t>
      </w:r>
    </w:p>
    <w:p>
      <w:pPr>
        <w:spacing w:line="560" w:lineRule="exact"/>
        <w:ind w:firstLine="630"/>
        <w:rPr>
          <w:rFonts w:ascii="仿宋_GB2312" w:eastAsia="仿宋_GB2312"/>
          <w:sz w:val="32"/>
          <w:szCs w:val="32"/>
        </w:rPr>
      </w:pPr>
      <w:r>
        <w:rPr>
          <w:rFonts w:hint="eastAsia" w:ascii="仿宋_GB2312" w:eastAsia="仿宋_GB2312"/>
          <w:b/>
          <w:bCs/>
          <w:sz w:val="32"/>
          <w:szCs w:val="32"/>
          <w:lang w:eastAsia="zh-CN"/>
        </w:rPr>
        <w:t>三是</w:t>
      </w:r>
      <w:r>
        <w:rPr>
          <w:rFonts w:hint="eastAsia" w:ascii="仿宋_GB2312" w:eastAsia="仿宋_GB2312"/>
          <w:b/>
          <w:bCs/>
          <w:sz w:val="32"/>
          <w:szCs w:val="32"/>
        </w:rPr>
        <w:t>积极实施“双随机、一公开”监管。</w:t>
      </w:r>
      <w:r>
        <w:rPr>
          <w:rFonts w:hint="eastAsia" w:ascii="仿宋_GB2312" w:hAnsi="仿宋_GB2312" w:eastAsia="仿宋_GB2312" w:cs="仿宋_GB2312"/>
          <w:sz w:val="32"/>
          <w:szCs w:val="32"/>
          <w:lang w:eastAsia="zh-CN"/>
        </w:rPr>
        <w:t>注重发挥市场监管部门“双随机、一公开”监管、涉企信息统一归集公示工作牵头单位作用，建立了联席会议制度，将“双随机、一公开”监管纳入市政府年度绩效考核体系，确保相关工作落实到位。2023年全市拟定182项年度抽查计划（部门联合抽查计划21项，部门内部抽查计划161项），完成率100%，实现了市场监管领域部门全覆盖。</w:t>
      </w:r>
      <w:r>
        <w:rPr>
          <w:rFonts w:hint="eastAsia" w:ascii="仿宋_GB2312" w:eastAsia="仿宋_GB2312"/>
          <w:b/>
          <w:bCs/>
          <w:sz w:val="32"/>
          <w:szCs w:val="32"/>
        </w:rPr>
        <w:t>建立健全守信联合激励和失信联合惩戒机制，联合3</w:t>
      </w:r>
      <w:r>
        <w:rPr>
          <w:rFonts w:ascii="仿宋_GB2312" w:eastAsia="仿宋_GB2312"/>
          <w:b/>
          <w:bCs/>
          <w:sz w:val="32"/>
          <w:szCs w:val="32"/>
        </w:rPr>
        <w:t>5</w:t>
      </w:r>
      <w:r>
        <w:rPr>
          <w:rFonts w:hint="eastAsia" w:ascii="仿宋_GB2312" w:eastAsia="仿宋_GB2312"/>
          <w:b/>
          <w:bCs/>
          <w:sz w:val="32"/>
          <w:szCs w:val="32"/>
        </w:rPr>
        <w:t>个部门将涉企信息全部归集到国家企业信用信息公示系统并向社会公示，</w:t>
      </w:r>
      <w:r>
        <w:rPr>
          <w:rFonts w:ascii="仿宋_GB2312" w:eastAsia="仿宋_GB2312"/>
          <w:b/>
          <w:bCs/>
          <w:sz w:val="32"/>
          <w:szCs w:val="32"/>
        </w:rPr>
        <w:t>引导利益相关主体、消费者、新闻媒体查询使用企业信息，对失信者形成市场性、社会性约束。</w:t>
      </w:r>
      <w:r>
        <w:rPr>
          <w:rFonts w:hint="eastAsia" w:ascii="仿宋_GB2312" w:hAnsi="仿宋_GB2312" w:eastAsia="仿宋_GB2312" w:cs="仿宋_GB2312"/>
          <w:sz w:val="32"/>
          <w:szCs w:val="32"/>
          <w:lang w:eastAsia="zh-CN"/>
        </w:rPr>
        <w:t>2023年，共归集行政处罚数据118条，行政许可数据10138条，抽查检查数据516条，行政确认数据7条，无证无照经营数据8条，共计10788条。</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2</w:t>
      </w:r>
      <w:r>
        <w:rPr>
          <w:rFonts w:ascii="黑体" w:hAnsi="黑体" w:eastAsia="黑体"/>
          <w:sz w:val="32"/>
          <w:szCs w:val="32"/>
        </w:rPr>
        <w:t>024年工作</w:t>
      </w:r>
      <w:r>
        <w:rPr>
          <w:rFonts w:hint="eastAsia" w:ascii="黑体" w:hAnsi="黑体" w:eastAsia="黑体"/>
          <w:sz w:val="32"/>
          <w:szCs w:val="32"/>
          <w:lang w:eastAsia="zh-CN"/>
        </w:rPr>
        <w:t>目标和举措</w:t>
      </w:r>
    </w:p>
    <w:p>
      <w:pPr>
        <w:spacing w:line="560" w:lineRule="exact"/>
        <w:ind w:firstLine="645"/>
        <w:rPr>
          <w:rFonts w:ascii="仿宋_GB2312" w:eastAsia="仿宋_GB2312"/>
          <w:sz w:val="32"/>
          <w:szCs w:val="32"/>
        </w:rPr>
      </w:pPr>
      <w:r>
        <w:rPr>
          <w:rFonts w:hint="eastAsia" w:ascii="仿宋_GB2312" w:hAnsi="仿宋_GB2312" w:eastAsia="仿宋_GB2312" w:cs="仿宋_GB2312"/>
          <w:sz w:val="32"/>
          <w:szCs w:val="32"/>
          <w:lang w:eastAsia="zh-CN"/>
        </w:rPr>
        <w:t>2024年，登封市市场监管局将坚定不移贯彻党的二十大精神和河南省委十一届五次全会精神、郑州市委十二届四次全会精神和登封市委六届五次全会部署，对标“两个确保”奋斗目标，在市委、市政府的坚强领导下，聚焦赶超发展主题、聚焦主责主业、聚焦项目引领，守正创新，踔厉奋发，持续优化营商环境，筑牢“四大安全”底线，全力以赴擦亮“质量强市”品牌，在“中国式现代化”新征程上奋力推进市场监管事业再上新台阶。</w:t>
      </w:r>
      <w:r>
        <w:rPr>
          <w:rFonts w:hint="eastAsia" w:ascii="仿宋_GB2312" w:eastAsia="仿宋_GB2312"/>
          <w:sz w:val="32"/>
          <w:szCs w:val="32"/>
        </w:rPr>
        <w:tab/>
      </w:r>
    </w:p>
    <w:p>
      <w:pPr>
        <w:spacing w:line="560" w:lineRule="exact"/>
        <w:ind w:firstLine="645"/>
        <w:rPr>
          <w:rFonts w:ascii="楷体_GB2312" w:eastAsia="楷体_GB2312"/>
          <w:sz w:val="32"/>
          <w:szCs w:val="32"/>
        </w:rPr>
      </w:pPr>
      <w:r>
        <w:rPr>
          <w:rFonts w:hint="eastAsia" w:ascii="楷体_GB2312" w:eastAsia="楷体_GB2312"/>
          <w:sz w:val="32"/>
          <w:szCs w:val="32"/>
          <w:lang w:eastAsia="zh-CN"/>
        </w:rPr>
        <w:t>（一）市场主体再添新动能。</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1.全力推进市场经营主体“量质提升”。持续优化营商环境，围绕“企业开办”“市场监管”“知识产权保护”三项营商环境评价指标，深化细化优化措施，持续强化服务举措。</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全力推进质量强市战略。积极争创河南省质量强县示范县，推进质量强市建设纵深发展。建立各级政府质量奖梯次培育机制，着力推动“美豫名品”公共品牌建设。持续推行先进质量管理模式，强化检验检测领域监管力度，开展中小微企业质量认证体系提升行动，为产业提升提供质量基础支撑。</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lang w:eastAsia="zh-CN"/>
        </w:rPr>
        <w:t>3.全力推进知识产权强市战略。加大知识产权维权保护工作站、商标品牌指导站建设力度，围绕服务登封地方经济发展大局，积极推动专利转移转化，持续释放政策红利。</w:t>
      </w:r>
    </w:p>
    <w:p>
      <w:pPr>
        <w:numPr>
          <w:ilvl w:val="0"/>
          <w:numId w:val="0"/>
        </w:numPr>
        <w:spacing w:line="560" w:lineRule="exact"/>
        <w:ind w:firstLine="640" w:firstLineChars="200"/>
        <w:rPr>
          <w:rFonts w:hint="eastAsia" w:ascii="楷体_GB2312" w:eastAsia="楷体_GB2312"/>
          <w:sz w:val="32"/>
          <w:szCs w:val="32"/>
          <w:lang w:eastAsia="zh-CN"/>
        </w:rPr>
      </w:pPr>
      <w:r>
        <w:rPr>
          <w:rFonts w:hint="eastAsia" w:ascii="楷体_GB2312" w:eastAsia="楷体_GB2312"/>
          <w:sz w:val="32"/>
          <w:szCs w:val="32"/>
          <w:lang w:eastAsia="zh-CN"/>
        </w:rPr>
        <w:t>（二）四大安全再开新局面</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落实食品安全“两个责任”。督促包保主体认真落实责任，着力提高问题发现率和问题整改率。持续推进食品销售安全“四化”建设，夯实食品安全风险防控基础。推进完成学校食堂食品安全评价，总体达标率达到80%，市级抽查复核率达到25%。</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2.筑牢药械化安全底线。严格落实分级监管要求和全链条监管责任，强化重点品种、环节、领域监管。开展药品安全巩固提升行动，严厉打击“两品一械”违法行为。</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3.筑牢产品质量安全底线。严格督促生产单位、销售单位落实质量安全主体责任，加快建立主体责任信息平台，动态掌握“两个规定”落实情况。</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4.筑牢特种设备安全底线。实施“特种设备企业主体责任推进年”活动，聚焦城镇燃气相关压力管道、压力容器等重点设备，开展特种设备安全隐患排查，深化瓶装燃气市场专项整治。</w:t>
      </w:r>
    </w:p>
    <w:p>
      <w:pPr>
        <w:numPr>
          <w:ilvl w:val="0"/>
          <w:numId w:val="0"/>
        </w:numPr>
        <w:spacing w:line="560" w:lineRule="exact"/>
        <w:ind w:firstLine="640" w:firstLineChars="200"/>
        <w:rPr>
          <w:rFonts w:hint="eastAsia" w:ascii="楷体_GB2312" w:eastAsia="楷体_GB2312"/>
          <w:sz w:val="32"/>
          <w:szCs w:val="32"/>
          <w:lang w:eastAsia="zh-CN"/>
        </w:rPr>
      </w:pPr>
      <w:r>
        <w:rPr>
          <w:rFonts w:hint="eastAsia" w:ascii="楷体_GB2312" w:eastAsia="楷体_GB2312"/>
          <w:sz w:val="32"/>
          <w:szCs w:val="32"/>
          <w:lang w:eastAsia="zh-CN"/>
        </w:rPr>
        <w:t>（三）监督管理再创新突破。</w:t>
      </w:r>
    </w:p>
    <w:p>
      <w:pPr>
        <w:spacing w:line="560" w:lineRule="exact"/>
        <w:ind w:firstLine="645"/>
        <w:rPr>
          <w:rFonts w:ascii="仿宋_GB2312" w:eastAsia="仿宋_GB2312"/>
          <w:sz w:val="32"/>
          <w:szCs w:val="32"/>
        </w:rPr>
      </w:pPr>
      <w:r>
        <w:rPr>
          <w:rFonts w:hint="eastAsia" w:ascii="仿宋_GB2312" w:hAnsi="仿宋_GB2312" w:eastAsia="仿宋_GB2312" w:cs="仿宋_GB2312"/>
          <w:sz w:val="32"/>
          <w:szCs w:val="32"/>
          <w:lang w:eastAsia="zh-CN"/>
        </w:rPr>
        <w:t>1.全力推进监管体系优化完善。持续推进 “双随机、一公开”监管、企业信用风险分类管理，强化包容审慎监管，建立源头预防、信用修复、守信激励等制度，依法推进“轻微免罚”“首违轻罚”扎实做好“互联网+市场监管”全覆盖工作，实施线上线下一体化监管。扎实开展民生领域“铁拳”、医疗美容行业治理、计量专项整治等行动。</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2.全力推进“书记项目”。打造多条网络餐饮标准化示范街区，以数字化赋能“食安郑州”建设，深化外卖数字化改革场景，持续巩固郑州食品安全城市创建成果。</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3.持续加强各类监管工作。不断推进法治监管、智慧监管、信用监管、加强价格监管、网络广告监管、质量监管、知识产权监管、散煤治理、舆情稳控等九大监管工作。</w:t>
      </w:r>
    </w:p>
    <w:p>
      <w:pPr>
        <w:spacing w:line="560" w:lineRule="exact"/>
        <w:ind w:firstLine="640" w:firstLineChars="200"/>
        <w:rPr>
          <w:rFonts w:hint="eastAsia" w:ascii="仿宋_GB2312" w:hAnsi="仿宋_GB2312" w:eastAsia="仿宋_GB2312" w:cs="仿宋_GB2312"/>
          <w:sz w:val="32"/>
          <w:szCs w:val="32"/>
          <w:lang w:eastAsia="zh-CN"/>
        </w:rPr>
      </w:pPr>
    </w:p>
    <w:p>
      <w:pPr>
        <w:spacing w:line="560" w:lineRule="exact"/>
        <w:ind w:firstLine="640" w:firstLineChars="200"/>
        <w:rPr>
          <w:rFonts w:hint="eastAsia" w:ascii="仿宋_GB2312" w:hAnsi="仿宋_GB2312" w:eastAsia="仿宋_GB2312" w:cs="仿宋_GB2312"/>
          <w:sz w:val="32"/>
          <w:szCs w:val="32"/>
          <w:lang w:eastAsia="zh-CN"/>
        </w:rPr>
      </w:pPr>
    </w:p>
    <w:p>
      <w:pPr>
        <w:spacing w:line="560" w:lineRule="exact"/>
        <w:ind w:firstLine="640" w:firstLineChars="200"/>
        <w:rPr>
          <w:rFonts w:hint="eastAsia" w:ascii="仿宋_GB2312" w:hAnsi="仿宋_GB2312" w:eastAsia="仿宋_GB2312" w:cs="仿宋_GB2312"/>
          <w:sz w:val="32"/>
          <w:szCs w:val="32"/>
          <w:lang w:eastAsia="zh-CN"/>
        </w:rPr>
      </w:pPr>
    </w:p>
    <w:p>
      <w:pPr>
        <w:spacing w:line="560" w:lineRule="exact"/>
        <w:ind w:firstLine="640" w:firstLineChars="2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2023年12月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B1C5DF-AC6A-46F9-9919-B2CAF89AC96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99104AD-09C9-4F8B-A0CE-E11314B7107B}"/>
  </w:font>
  <w:font w:name="方正小标宋_GBK">
    <w:panose1 w:val="02000000000000000000"/>
    <w:charset w:val="86"/>
    <w:family w:val="script"/>
    <w:pitch w:val="default"/>
    <w:sig w:usb0="A00002BF" w:usb1="38CF7CFA" w:usb2="00082016" w:usb3="00000000" w:csb0="00040001" w:csb1="00000000"/>
    <w:embedRegular r:id="rId3" w:fontKey="{2277F51F-9DF3-4FFA-839A-2E56B0BE5B7E}"/>
  </w:font>
  <w:font w:name="仿宋_GB2312">
    <w:panose1 w:val="02010609030101010101"/>
    <w:charset w:val="86"/>
    <w:family w:val="modern"/>
    <w:pitch w:val="default"/>
    <w:sig w:usb0="00000001" w:usb1="080E0000" w:usb2="00000000" w:usb3="00000000" w:csb0="00040000" w:csb1="00000000"/>
    <w:embedRegular r:id="rId4" w:fontKey="{935DDEEC-07AF-4379-AEEE-630B4FB6A455}"/>
  </w:font>
  <w:font w:name="楷体_GB2312">
    <w:panose1 w:val="02010609030101010101"/>
    <w:charset w:val="86"/>
    <w:family w:val="modern"/>
    <w:pitch w:val="default"/>
    <w:sig w:usb0="00000001" w:usb1="080E0000" w:usb2="00000000" w:usb3="00000000" w:csb0="00040000" w:csb1="00000000"/>
    <w:embedRegular r:id="rId5" w:fontKey="{CB9589A7-182B-48D4-8518-40F1E31E3560}"/>
  </w:font>
  <w:font w:name="仿宋">
    <w:panose1 w:val="02010609060101010101"/>
    <w:charset w:val="86"/>
    <w:family w:val="modern"/>
    <w:pitch w:val="default"/>
    <w:sig w:usb0="800002BF" w:usb1="38CF7CFA" w:usb2="00000016" w:usb3="00000000" w:csb0="00040001" w:csb1="00000000"/>
    <w:embedRegular r:id="rId6" w:fontKey="{B5AFD91F-808D-4140-ACAD-093C821D41E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xYmE3ZTZlMzFkMTVjNTZhNTVhNjc5NTMxZjc1ODIifQ=="/>
  </w:docVars>
  <w:rsids>
    <w:rsidRoot w:val="003D39F6"/>
    <w:rsid w:val="00011DF3"/>
    <w:rsid w:val="000177B5"/>
    <w:rsid w:val="00057D38"/>
    <w:rsid w:val="000C7843"/>
    <w:rsid w:val="001329DD"/>
    <w:rsid w:val="001A37D7"/>
    <w:rsid w:val="002830AD"/>
    <w:rsid w:val="002B1540"/>
    <w:rsid w:val="002E3750"/>
    <w:rsid w:val="003D39F6"/>
    <w:rsid w:val="00434D6E"/>
    <w:rsid w:val="00562125"/>
    <w:rsid w:val="00682BEF"/>
    <w:rsid w:val="008C204B"/>
    <w:rsid w:val="00AF2222"/>
    <w:rsid w:val="00B06094"/>
    <w:rsid w:val="00B4050F"/>
    <w:rsid w:val="00B93941"/>
    <w:rsid w:val="00CA0571"/>
    <w:rsid w:val="00E228C7"/>
    <w:rsid w:val="00ED7C77"/>
    <w:rsid w:val="00F34BF4"/>
    <w:rsid w:val="080263CA"/>
    <w:rsid w:val="1A2A6695"/>
    <w:rsid w:val="1A9D1836"/>
    <w:rsid w:val="1B2304CB"/>
    <w:rsid w:val="2C6B32AA"/>
    <w:rsid w:val="32AD71A0"/>
    <w:rsid w:val="426232FA"/>
    <w:rsid w:val="4ECC459F"/>
    <w:rsid w:val="58CD5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after="330" w:afterLines="0" w:line="576" w:lineRule="auto"/>
      <w:outlineLvl w:val="0"/>
    </w:pPr>
    <w:rPr>
      <w:rFonts w:ascii="Times New Roman" w:hAnsi="Times New Roman"/>
      <w:b/>
      <w:kern w:val="44"/>
      <w:sz w:val="44"/>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autoRedefine/>
    <w:semiHidden/>
    <w:unhideWhenUsed/>
    <w:qFormat/>
    <w:uiPriority w:val="99"/>
    <w:pPr>
      <w:ind w:left="100" w:leftChars="2500"/>
    </w:pPr>
  </w:style>
  <w:style w:type="paragraph" w:styleId="4">
    <w:name w:val="Balloon Text"/>
    <w:basedOn w:val="1"/>
    <w:link w:val="14"/>
    <w:autoRedefine/>
    <w:semiHidden/>
    <w:unhideWhenUsed/>
    <w:qFormat/>
    <w:uiPriority w:val="99"/>
    <w:rPr>
      <w:sz w:val="18"/>
      <w:szCs w:val="18"/>
    </w:rPr>
  </w:style>
  <w:style w:type="paragraph" w:styleId="5">
    <w:name w:val="footer"/>
    <w:basedOn w:val="1"/>
    <w:next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autoRedefine/>
    <w:qFormat/>
    <w:uiPriority w:val="0"/>
    <w:rPr>
      <w:b/>
    </w:rPr>
  </w:style>
  <w:style w:type="character" w:customStyle="1" w:styleId="11">
    <w:name w:val="页眉 Char"/>
    <w:basedOn w:val="9"/>
    <w:link w:val="6"/>
    <w:autoRedefine/>
    <w:qFormat/>
    <w:uiPriority w:val="99"/>
    <w:rPr>
      <w:sz w:val="18"/>
      <w:szCs w:val="18"/>
    </w:rPr>
  </w:style>
  <w:style w:type="character" w:customStyle="1" w:styleId="12">
    <w:name w:val="页脚 Char"/>
    <w:basedOn w:val="9"/>
    <w:link w:val="5"/>
    <w:autoRedefine/>
    <w:qFormat/>
    <w:uiPriority w:val="99"/>
    <w:rPr>
      <w:sz w:val="18"/>
      <w:szCs w:val="18"/>
    </w:rPr>
  </w:style>
  <w:style w:type="character" w:customStyle="1" w:styleId="13">
    <w:name w:val="日期 Char"/>
    <w:basedOn w:val="9"/>
    <w:link w:val="3"/>
    <w:autoRedefine/>
    <w:semiHidden/>
    <w:qFormat/>
    <w:uiPriority w:val="99"/>
  </w:style>
  <w:style w:type="character" w:customStyle="1" w:styleId="14">
    <w:name w:val="批注框文本 Char"/>
    <w:basedOn w:val="9"/>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8</Pages>
  <Words>629</Words>
  <Characters>3591</Characters>
  <Lines>29</Lines>
  <Paragraphs>8</Paragraphs>
  <TotalTime>1</TotalTime>
  <ScaleCrop>false</ScaleCrop>
  <LinksUpToDate>false</LinksUpToDate>
  <CharactersWithSpaces>4212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2023-12-06T01:17:00Z</dcterms:created>
  <dc:creator>Windows 用户</dc:creator>
  <cp:lastModifiedBy>超人</cp:lastModifiedBy>
  <cp:lastPrinted>2023-12-08T02:59:00Z</cp:lastPrinted>
  <dcterms:modified xsi:type="dcterms:W3CDTF">2023-12-22T01:19:06Z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19A9ED71F1BC4F2ABFB9AF895EFD3A46_13</vt:lpwstr>
  </property>
</Properties>
</file>