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药品预警信息的处置和应对措施</w:t>
      </w:r>
    </w:p>
    <w:p>
      <w:pPr>
        <w:ind w:firstLine="640" w:firstLineChars="200"/>
        <w:jc w:val="left"/>
        <w:rPr>
          <w:rFonts w:hint="eastAsia"/>
          <w:sz w:val="32"/>
          <w:szCs w:val="32"/>
          <w:lang w:eastAsia="zh-CN"/>
        </w:rPr>
      </w:pP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药品监管部门对市</w:t>
      </w:r>
      <w:bookmarkStart w:id="0" w:name="_GoBack"/>
      <w:bookmarkEnd w:id="0"/>
      <w:r>
        <w:rPr>
          <w:rFonts w:hint="eastAsia" w:ascii="仿宋_GB2312" w:hAnsi="仿宋_GB2312" w:eastAsia="仿宋_GB2312" w:cs="仿宋_GB2312"/>
          <w:sz w:val="32"/>
          <w:szCs w:val="32"/>
          <w:lang w:eastAsia="zh-CN"/>
        </w:rPr>
        <w:t>场上药品进行定期、不定期的监测和评估，通过收集、分析市场上的药品信息，及时发现存在安全隐患的药品，并进行预警。监测与预警工作的目标是及时发现问题，快速反应，有效干预，保障药品市场的安全和合法性。</w:t>
      </w:r>
    </w:p>
    <w:p>
      <w:pPr>
        <w:ind w:firstLine="640" w:firstLineChars="200"/>
        <w:jc w:val="left"/>
        <w:rPr>
          <w:rFonts w:hint="eastAsia"/>
          <w:sz w:val="32"/>
          <w:szCs w:val="32"/>
          <w:lang w:eastAsia="zh-CN"/>
        </w:rPr>
      </w:pPr>
      <w:r>
        <w:rPr>
          <w:rFonts w:hint="eastAsia" w:ascii="仿宋_GB2312" w:hAnsi="仿宋_GB2312" w:eastAsia="仿宋_GB2312" w:cs="仿宋_GB2312"/>
          <w:sz w:val="32"/>
          <w:szCs w:val="32"/>
          <w:lang w:eastAsia="zh-CN"/>
        </w:rPr>
        <w:t>药品预警信息的发布是监管部门将发现的药品安全问题向社会公众进行公告和通报，以引起广泛关注和警惕。对存在安全隐患的药品，监管部门应当及时发布预警信息，明确指出风险和危害，并提供相应</w:t>
      </w:r>
      <w:r>
        <w:rPr>
          <w:rFonts w:hint="eastAsia"/>
          <w:sz w:val="32"/>
          <w:szCs w:val="32"/>
          <w:lang w:eastAsia="zh-CN"/>
        </w:rPr>
        <w:t>的应对措施和建议，以保证公众的健康和权益。</w:t>
      </w:r>
    </w:p>
    <w:p>
      <w:pPr>
        <w:ind w:firstLine="640" w:firstLineChars="200"/>
        <w:jc w:val="left"/>
        <w:rPr>
          <w:rFonts w:hint="eastAsia"/>
          <w:sz w:val="32"/>
          <w:szCs w:val="32"/>
          <w:lang w:eastAsia="zh-CN"/>
        </w:rPr>
      </w:pPr>
      <w:r>
        <w:rPr>
          <w:rFonts w:hint="eastAsia"/>
          <w:sz w:val="32"/>
          <w:szCs w:val="32"/>
          <w:lang w:eastAsia="zh-CN"/>
        </w:rPr>
        <w:t>对于涉及药品安全的预警信息，监管部门应当追依法追究相关企业和个人的责任。对于违法生产、销售、使用药品的企业和个人，要及时采取法律手段进行惩处。</w:t>
      </w:r>
    </w:p>
    <w:p>
      <w:pPr>
        <w:ind w:firstLine="640" w:firstLineChars="200"/>
        <w:jc w:val="left"/>
        <w:rPr>
          <w:rFonts w:hint="eastAsia"/>
          <w:sz w:val="32"/>
          <w:szCs w:val="32"/>
          <w:lang w:eastAsia="zh-CN"/>
        </w:rPr>
      </w:pPr>
      <w:r>
        <w:rPr>
          <w:rFonts w:hint="eastAsia"/>
          <w:sz w:val="32"/>
          <w:szCs w:val="32"/>
          <w:lang w:eastAsia="zh-CN"/>
        </w:rPr>
        <w:t>药品预警信息的处置和应对措施，最终目的是通过有效的风险防控措施，保障公众的用药安全。在药品预警信息发布后，相关企业应当加强药品质量控制，及时采取回收、召回等措施，以避免进一步的风险和危害。同时，公众也应当保持警惕，妥善使用药品，如有需要及时就医，并向监管部门报告可疑药品。</w:t>
      </w:r>
    </w:p>
    <w:p>
      <w:pPr>
        <w:ind w:firstLine="640" w:firstLineChars="200"/>
        <w:jc w:val="left"/>
        <w:rPr>
          <w:rFonts w:hint="eastAsia"/>
          <w:sz w:val="32"/>
          <w:szCs w:val="32"/>
          <w:lang w:eastAsia="zh-CN"/>
        </w:rPr>
      </w:pPr>
      <w:r>
        <w:rPr>
          <w:rFonts w:hint="eastAsia"/>
          <w:sz w:val="32"/>
          <w:szCs w:val="32"/>
          <w:lang w:eastAsia="zh-CN"/>
        </w:rPr>
        <w:t>药品预警信息的处置和应对应对措施是保障公众用药安全的重要环节。只有通过科学高效的预警机制和有效的处置措施，才能保障公众的用药安全，维护社会稳定和公众健康。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YmE3ZTZlMzFkMTVjNTZhNTVhNjc5NTMxZjc1ODIifQ=="/>
  </w:docVars>
  <w:rsids>
    <w:rsidRoot w:val="00000000"/>
    <w:rsid w:val="2CBB59FF"/>
    <w:rsid w:val="57785679"/>
    <w:rsid w:val="5AD3266C"/>
    <w:rsid w:val="5F61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2024-01-15T09:17:00Z</dcterms:created>
  <dc:creator>Administrator</dc:creator>
  <cp:lastModifiedBy>学习</cp:lastModifiedBy>
  <dcterms:modified xsi:type="dcterms:W3CDTF">2024-01-15T09:36:03Z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7C40E4F4022D458085DFBB6394283496_13</vt:lpwstr>
  </property>
</Properties>
</file>