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topLinePunct w:val="0"/>
        <w:bidi w:val="0"/>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4</w:t>
      </w:r>
      <w:r>
        <w:rPr>
          <w:rFonts w:hint="eastAsia" w:ascii="方正小标宋简体" w:hAnsi="方正小标宋简体" w:eastAsia="方正小标宋简体" w:cs="方正小标宋简体"/>
          <w:sz w:val="44"/>
          <w:szCs w:val="44"/>
          <w:highlight w:val="none"/>
        </w:rPr>
        <w:t>年</w:t>
      </w:r>
      <w:r>
        <w:rPr>
          <w:rFonts w:hint="eastAsia" w:ascii="方正小标宋简体" w:hAnsi="方正小标宋简体" w:eastAsia="方正小标宋简体" w:cs="方正小标宋简体"/>
          <w:sz w:val="44"/>
          <w:szCs w:val="44"/>
          <w:highlight w:val="none"/>
          <w:lang w:val="en-US" w:eastAsia="zh-CN"/>
        </w:rPr>
        <w:t>登封市机关事务中心</w:t>
      </w:r>
      <w:r>
        <w:rPr>
          <w:rFonts w:hint="eastAsia" w:ascii="方正小标宋简体" w:hAnsi="方正小标宋简体" w:eastAsia="方正小标宋简体" w:cs="方正小标宋简体"/>
          <w:sz w:val="44"/>
          <w:szCs w:val="44"/>
          <w:highlight w:val="none"/>
        </w:rPr>
        <w:t>预算公开</w:t>
      </w:r>
    </w:p>
    <w:p>
      <w:pPr>
        <w:keepNext w:val="0"/>
        <w:keepLines w:val="0"/>
        <w:pageBreakBefore w:val="0"/>
        <w:wordWrap/>
        <w:topLinePunct w:val="0"/>
        <w:bidi w:val="0"/>
        <w:spacing w:line="560" w:lineRule="exact"/>
        <w:textAlignment w:val="auto"/>
        <w:rPr>
          <w:rFonts w:hint="eastAsia" w:ascii="仿宋_GB2312" w:hAnsi="仿宋_GB2312" w:eastAsia="仿宋_GB2312" w:cs="仿宋_GB2312"/>
          <w:szCs w:val="21"/>
          <w:highlight w:val="none"/>
        </w:rPr>
      </w:pPr>
    </w:p>
    <w:p>
      <w:pPr>
        <w:keepNext w:val="0"/>
        <w:keepLines w:val="0"/>
        <w:pageBreakBefore w:val="0"/>
        <w:wordWrap/>
        <w:topLinePunct w:val="0"/>
        <w:bidi w:val="0"/>
        <w:spacing w:line="560" w:lineRule="exact"/>
        <w:jc w:val="center"/>
        <w:textAlignment w:val="auto"/>
        <w:rPr>
          <w:rFonts w:hint="eastAsia" w:ascii="仿宋_GB2312" w:hAnsi="仿宋_GB2312" w:eastAsia="仿宋_GB2312" w:cs="仿宋_GB2312"/>
          <w:sz w:val="32"/>
          <w:szCs w:val="32"/>
          <w:highlight w:val="none"/>
        </w:rPr>
      </w:pPr>
      <w:r>
        <w:rPr>
          <w:rFonts w:hint="default" w:ascii="Times New Roman" w:hAnsi="Times New Roman" w:eastAsia="黑体" w:cs="Times New Roman"/>
          <w:sz w:val="32"/>
          <w:szCs w:val="32"/>
          <w:highlight w:val="none"/>
        </w:rPr>
        <w:t>目  录</w:t>
      </w:r>
    </w:p>
    <w:p>
      <w:pPr>
        <w:keepNext w:val="0"/>
        <w:keepLines w:val="0"/>
        <w:pageBreakBefore w:val="0"/>
        <w:wordWrap/>
        <w:topLinePunct w:val="0"/>
        <w:bidi w:val="0"/>
        <w:spacing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 xml:space="preserve">第一部分  </w:t>
      </w:r>
      <w:r>
        <w:rPr>
          <w:rFonts w:hint="eastAsia" w:ascii="黑体" w:hAnsi="黑体" w:eastAsia="黑体" w:cs="黑体"/>
          <w:sz w:val="32"/>
          <w:szCs w:val="32"/>
          <w:highlight w:val="none"/>
          <w:lang w:val="en-US" w:eastAsia="zh-CN"/>
        </w:rPr>
        <w:t>登封市机关事务中心概况</w:t>
      </w:r>
    </w:p>
    <w:p>
      <w:pPr>
        <w:keepNext w:val="0"/>
        <w:keepLines w:val="0"/>
        <w:pageBreakBefore w:val="0"/>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一、主要职责</w:t>
      </w:r>
    </w:p>
    <w:p>
      <w:pPr>
        <w:keepNext w:val="0"/>
        <w:keepLines w:val="0"/>
        <w:pageBreakBefore w:val="0"/>
        <w:kinsoku w:val="0"/>
        <w:wordWrap/>
        <w:overflowPunct w:val="0"/>
        <w:topLinePunct w:val="0"/>
        <w:bidi w:val="0"/>
        <w:adjustRightInd w:val="0"/>
        <w:snapToGrid w:val="0"/>
        <w:spacing w:line="560" w:lineRule="exact"/>
        <w:ind w:right="521" w:firstLine="640" w:firstLineChars="200"/>
        <w:textAlignment w:val="auto"/>
        <w:rPr>
          <w:rFonts w:hint="default" w:ascii="Times New Roman" w:hAnsi="Times New Roman" w:eastAsia="黑体" w:cs="Times New Roman"/>
          <w:sz w:val="32"/>
          <w:szCs w:val="32"/>
        </w:rPr>
      </w:pPr>
      <w:r>
        <w:rPr>
          <w:rFonts w:hint="eastAsia" w:ascii="仿宋" w:hAnsi="仿宋" w:eastAsia="仿宋" w:cs="仿宋"/>
          <w:b w:val="0"/>
          <w:bCs w:val="0"/>
          <w:sz w:val="32"/>
          <w:szCs w:val="32"/>
          <w:lang w:val="en-US" w:eastAsia="zh-CN"/>
        </w:rPr>
        <w:t>二</w:t>
      </w:r>
      <w:r>
        <w:rPr>
          <w:rFonts w:hint="default" w:ascii="Times New Roman" w:hAnsi="Times New Roman" w:eastAsia="仿宋_GB2312" w:cs="Times New Roman"/>
          <w:sz w:val="32"/>
          <w:szCs w:val="32"/>
          <w:highlight w:val="none"/>
        </w:rPr>
        <w:t>、部门所属预算单位构成情况</w:t>
      </w:r>
    </w:p>
    <w:p>
      <w:pPr>
        <w:keepNext w:val="0"/>
        <w:keepLines w:val="0"/>
        <w:pageBreakBefore w:val="0"/>
        <w:kinsoku w:val="0"/>
        <w:wordWrap/>
        <w:overflowPunct w:val="0"/>
        <w:topLinePunct w:val="0"/>
        <w:bidi w:val="0"/>
        <w:adjustRightInd w:val="0"/>
        <w:snapToGrid w:val="0"/>
        <w:spacing w:line="560" w:lineRule="exact"/>
        <w:ind w:right="521"/>
        <w:textAlignment w:val="auto"/>
        <w:rPr>
          <w:rFonts w:hint="eastAsia" w:ascii="黑体" w:hAnsi="黑体" w:eastAsia="黑体" w:cs="黑体"/>
          <w:w w:val="99"/>
          <w:sz w:val="32"/>
          <w:szCs w:val="32"/>
        </w:rPr>
      </w:pPr>
      <w:r>
        <w:rPr>
          <w:rFonts w:hint="eastAsia" w:ascii="黑体" w:hAnsi="黑体" w:eastAsia="黑体" w:cs="黑体"/>
          <w:sz w:val="32"/>
          <w:szCs w:val="32"/>
        </w:rPr>
        <w:t>第二部分</w:t>
      </w:r>
      <w:r>
        <w:rPr>
          <w:rFonts w:hint="eastAsia" w:ascii="黑体" w:hAnsi="黑体" w:eastAsia="黑体" w:cs="黑体"/>
          <w:spacing w:val="-38"/>
          <w:sz w:val="32"/>
          <w:szCs w:val="32"/>
        </w:rPr>
        <w:t xml:space="preserve"> </w:t>
      </w:r>
      <w:r>
        <w:rPr>
          <w:rFonts w:hint="eastAsia" w:ascii="黑体" w:hAnsi="黑体" w:eastAsia="黑体" w:cs="黑体"/>
          <w:spacing w:val="-38"/>
          <w:sz w:val="32"/>
          <w:szCs w:val="32"/>
          <w:lang w:val="en-US" w:eastAsia="zh-CN"/>
        </w:rPr>
        <w:t xml:space="preserve"> </w:t>
      </w:r>
      <w:r>
        <w:rPr>
          <w:rFonts w:hint="eastAsia" w:ascii="黑体" w:hAnsi="黑体" w:eastAsia="黑体" w:cs="黑体"/>
          <w:spacing w:val="-119"/>
          <w:sz w:val="32"/>
          <w:szCs w:val="32"/>
        </w:rPr>
        <w:t xml:space="preserve"> </w:t>
      </w: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val="en-US" w:eastAsia="zh-CN"/>
        </w:rPr>
        <w:t>登封市机关事务中心</w:t>
      </w:r>
      <w:r>
        <w:rPr>
          <w:rFonts w:hint="eastAsia" w:ascii="黑体" w:hAnsi="黑体" w:eastAsia="黑体" w:cs="黑体"/>
          <w:sz w:val="32"/>
          <w:szCs w:val="32"/>
        </w:rPr>
        <w:t>部门预算情况说明</w:t>
      </w:r>
    </w:p>
    <w:p>
      <w:pPr>
        <w:keepNext w:val="0"/>
        <w:keepLines w:val="0"/>
        <w:pageBreakBefore w:val="0"/>
        <w:kinsoku w:val="0"/>
        <w:wordWrap/>
        <w:overflowPunct w:val="0"/>
        <w:topLinePunct w:val="0"/>
        <w:bidi w:val="0"/>
        <w:adjustRightInd w:val="0"/>
        <w:snapToGrid w:val="0"/>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第三部分</w:t>
      </w:r>
      <w:r>
        <w:rPr>
          <w:rFonts w:hint="eastAsia" w:ascii="黑体" w:hAnsi="黑体" w:eastAsia="黑体" w:cs="黑体"/>
          <w:spacing w:val="-32"/>
          <w:sz w:val="32"/>
          <w:szCs w:val="32"/>
        </w:rPr>
        <w:t xml:space="preserve"> </w:t>
      </w:r>
      <w:r>
        <w:rPr>
          <w:rFonts w:hint="eastAsia" w:ascii="黑体" w:hAnsi="黑体" w:eastAsia="黑体" w:cs="黑体"/>
          <w:spacing w:val="-32"/>
          <w:sz w:val="32"/>
          <w:szCs w:val="32"/>
          <w:lang w:val="en-US" w:eastAsia="zh-CN"/>
        </w:rPr>
        <w:t xml:space="preserve"> </w:t>
      </w:r>
      <w:r>
        <w:rPr>
          <w:rFonts w:hint="eastAsia" w:ascii="黑体" w:hAnsi="黑体" w:eastAsia="黑体" w:cs="黑体"/>
          <w:sz w:val="32"/>
          <w:szCs w:val="32"/>
        </w:rPr>
        <w:t>名词解释</w:t>
      </w:r>
    </w:p>
    <w:p>
      <w:pPr>
        <w:keepNext w:val="0"/>
        <w:keepLines w:val="0"/>
        <w:pageBreakBefore w:val="0"/>
        <w:kinsoku w:val="0"/>
        <w:wordWrap/>
        <w:overflowPunct w:val="0"/>
        <w:topLinePunct w:val="0"/>
        <w:bidi w:val="0"/>
        <w:adjustRightInd w:val="0"/>
        <w:snapToGrid w:val="0"/>
        <w:spacing w:line="560" w:lineRule="exact"/>
        <w:textAlignment w:val="auto"/>
        <w:rPr>
          <w:rFonts w:hint="default" w:ascii="黑体" w:hAnsi="黑体" w:eastAsia="黑体" w:cs="黑体"/>
          <w:sz w:val="32"/>
          <w:szCs w:val="32"/>
        </w:rPr>
      </w:pPr>
    </w:p>
    <w:p>
      <w:pPr>
        <w:keepNext w:val="0"/>
        <w:keepLines w:val="0"/>
        <w:pageBreakBefore w:val="0"/>
        <w:kinsoku w:val="0"/>
        <w:wordWrap/>
        <w:overflowPunct w:val="0"/>
        <w:topLinePunct w:val="0"/>
        <w:bidi w:val="0"/>
        <w:adjustRightInd w:val="0"/>
        <w:snapToGrid w:val="0"/>
        <w:spacing w:line="560" w:lineRule="exact"/>
        <w:ind w:right="51"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附件：202</w:t>
      </w:r>
      <w:r>
        <w:rPr>
          <w:rFonts w:hint="eastAsia"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年</w:t>
      </w:r>
      <w:r>
        <w:rPr>
          <w:rFonts w:hint="eastAsia" w:ascii="Times New Roman" w:hAnsi="Times New Roman" w:eastAsia="黑体" w:cs="Times New Roman"/>
          <w:sz w:val="32"/>
          <w:szCs w:val="32"/>
          <w:lang w:val="en-US" w:eastAsia="zh-CN"/>
        </w:rPr>
        <w:t>登封市机关事务中心</w:t>
      </w:r>
      <w:r>
        <w:rPr>
          <w:rFonts w:hint="default" w:ascii="Times New Roman" w:hAnsi="Times New Roman" w:eastAsia="黑体" w:cs="Times New Roman"/>
          <w:sz w:val="32"/>
          <w:szCs w:val="32"/>
        </w:rPr>
        <w:t>部门预算表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一、部门收支总体情况表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二、部门收入总体情况表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三、部门支出总体情况表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四、财政拨款收支总体情况表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五、一般公共预算支出情况表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六、一般公共预算基本支出表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w:t>
      </w:r>
      <w:r>
        <w:rPr>
          <w:rFonts w:hint="default" w:ascii="Times New Roman" w:hAnsi="Times New Roman" w:eastAsia="仿宋_GB2312" w:cs="Times New Roman"/>
          <w:kern w:val="0"/>
          <w:sz w:val="32"/>
          <w:szCs w:val="32"/>
        </w:rPr>
        <w:t>支出经济分类汇总表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八、一般公共预算“三公”经费支出情况表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九、政府性基金预算支出情况表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十、国有资本经营预算支出情况表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预算</w:t>
      </w:r>
      <w:r>
        <w:rPr>
          <w:rFonts w:hint="default" w:ascii="Times New Roman" w:hAnsi="Times New Roman" w:eastAsia="仿宋_GB2312" w:cs="Times New Roman"/>
          <w:sz w:val="32"/>
          <w:szCs w:val="32"/>
        </w:rPr>
        <w:t>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、部门（单位）整体绩效目标表</w:t>
      </w:r>
    </w:p>
    <w:p>
      <w:pPr>
        <w:keepNext w:val="0"/>
        <w:keepLines w:val="0"/>
        <w:pageBreakBefore w:val="0"/>
        <w:kinsoku w:val="0"/>
        <w:wordWrap/>
        <w:overflowPunct w:val="0"/>
        <w:topLinePunct w:val="0"/>
        <w:bidi w:val="0"/>
        <w:adjustRightInd w:val="0"/>
        <w:snapToGrid w:val="0"/>
        <w:spacing w:line="560" w:lineRule="exact"/>
        <w:ind w:right="51" w:firstLine="1280" w:firstLineChars="4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、部门预算项目绩效目标汇总表</w:t>
      </w:r>
    </w:p>
    <w:p>
      <w:pPr>
        <w:keepNext w:val="0"/>
        <w:keepLines w:val="0"/>
        <w:pageBreakBefore w:val="0"/>
        <w:wordWrap/>
        <w:topLinePunct w:val="0"/>
        <w:bidi w:val="0"/>
        <w:spacing w:line="560" w:lineRule="exact"/>
        <w:jc w:val="center"/>
        <w:textAlignment w:val="auto"/>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 xml:space="preserve">第一部分  </w:t>
      </w:r>
      <w:r>
        <w:rPr>
          <w:rFonts w:hint="eastAsia" w:ascii="Times New Roman" w:hAnsi="Times New Roman" w:eastAsia="黑体" w:cs="Times New Roman"/>
          <w:sz w:val="32"/>
          <w:szCs w:val="32"/>
          <w:highlight w:val="none"/>
          <w:lang w:val="en-US" w:eastAsia="zh-CN"/>
        </w:rPr>
        <w:t>登封市机关事务中心</w:t>
      </w:r>
      <w:r>
        <w:rPr>
          <w:rFonts w:hint="default" w:ascii="Times New Roman" w:hAnsi="Times New Roman" w:eastAsia="黑体" w:cs="Times New Roman"/>
          <w:sz w:val="32"/>
          <w:szCs w:val="32"/>
          <w:highlight w:val="none"/>
          <w:lang w:val="en-US" w:eastAsia="zh-CN"/>
        </w:rPr>
        <w:t>概况</w:t>
      </w:r>
    </w:p>
    <w:p>
      <w:pPr>
        <w:keepNext w:val="0"/>
        <w:keepLines w:val="0"/>
        <w:pageBreakBefore w:val="0"/>
        <w:wordWrap/>
        <w:topLinePunct w:val="0"/>
        <w:bidi w:val="0"/>
        <w:spacing w:line="560" w:lineRule="exact"/>
        <w:jc w:val="center"/>
        <w:textAlignment w:val="auto"/>
        <w:rPr>
          <w:rFonts w:hint="default" w:ascii="Times New Roman" w:hAnsi="Times New Roman" w:eastAsia="黑体" w:cs="Times New Roman"/>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2023年3月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登封市</w:t>
      </w:r>
      <w:r>
        <w:rPr>
          <w:rFonts w:hint="eastAsia" w:ascii="仿宋_GB2312" w:hAnsi="仿宋_GB2312" w:eastAsia="仿宋_GB2312" w:cs="仿宋_GB2312"/>
          <w:sz w:val="32"/>
          <w:szCs w:val="32"/>
        </w:rPr>
        <w:t>事业单位重塑性改革</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整合登封市市直机关事务管理局、登封市接待办公室、登封市机关文印中心</w:t>
      </w:r>
      <w:r>
        <w:rPr>
          <w:rFonts w:hint="eastAsia" w:ascii="仿宋_GB2312" w:hAnsi="仿宋_GB2312" w:eastAsia="仿宋_GB2312" w:cs="仿宋_GB2312"/>
          <w:sz w:val="32"/>
          <w:szCs w:val="32"/>
          <w:lang w:val="en-US" w:eastAsia="zh-CN"/>
        </w:rPr>
        <w:t>3家单位</w:t>
      </w:r>
      <w:r>
        <w:rPr>
          <w:rFonts w:hint="eastAsia" w:ascii="仿宋_GB2312" w:hAnsi="仿宋_GB2312" w:eastAsia="仿宋_GB2312" w:cs="仿宋_GB2312"/>
          <w:sz w:val="32"/>
          <w:szCs w:val="32"/>
        </w:rPr>
        <w:t>，组建登封市机关事务中心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为中共登封市委直属事业单位，公益一类，机构规格相当于正科级。编事业编制 54 名，其中领导职数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名（</w:t>
      </w:r>
      <w:r>
        <w:rPr>
          <w:rFonts w:hint="eastAsia" w:ascii="楷体_GB2312" w:hAnsi="楷体_GB2312" w:eastAsia="楷体_GB2312" w:cs="楷体_GB2312"/>
          <w:sz w:val="32"/>
          <w:szCs w:val="32"/>
        </w:rPr>
        <w:t>主任1名，副主任3名，党组织专职副书记1名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一、登封市机关事务中心</w:t>
      </w:r>
      <w:r>
        <w:rPr>
          <w:rFonts w:hint="eastAsia" w:ascii="楷体_GB2312" w:hAnsi="楷体_GB2312" w:eastAsia="楷体_GB2312" w:cs="楷体_GB2312"/>
          <w:b/>
          <w:bCs/>
          <w:sz w:val="32"/>
          <w:szCs w:val="32"/>
        </w:rPr>
        <w:t>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贯彻落实党和国家关于机关事务管理方面的法律法规及政策规定，拟订并组织实施全市机关事务工作的规章制度和发展规划，指导全市机关事务工作，负责市级机关事务的管理、保障、服务工作。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负责研究拟订市级机关后勤保障项目标准，统筹推进全市机关后勤集中服务保障工作。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负责拟订全市党政机关办公用房管理办法并组织实施；负责市直机关办公用房及其土地等不动产的管理；负责市直机关办公用房和办公区的统筹规划、权属登记、配置使用，对房地产处置利用提出初审意见；负责政策性职工住房、周转住房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负责拟订市直机关统建房屋建设监督和管理的规章制度并组织实施。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负责拟订全市公务用车管理办法并组织实施；负责一般公务用车编制、配备、更新和使用监管；负责公务出行租赁社会车辆的管理；会同相关部门编制公务用车购置年度预算，负责一般公务用车统一采购。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在市节能行政主管部门指导下，负责推进全市公共机构节能工作，负责制定工作规划、相关制度并组织实施；开展全公共机构能源消耗统计、审计、监测及评价考核工作。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负责市直机关办公区后勤服务保障和安全管理；按职责分工，指导协调市直机关爱国卫生工作。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负责制定市级党政机关公务接待和会务工作制度；承担市本级重要会议、重大活动的公务接待和会务保障工作。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按照职责分工，负责相关国有资产管理工作；负责监督管理市财政部门委托的经营性国有资产。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负责市委市政府重要文件文稿及涉密材料的印制工作。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11.完成市委、市政府交办的其他任务。</w:t>
      </w:r>
    </w:p>
    <w:p>
      <w:pPr>
        <w:keepNext w:val="0"/>
        <w:keepLines w:val="0"/>
        <w:pageBreakBefore w:val="0"/>
        <w:wordWrap/>
        <w:topLinePunct w:val="0"/>
        <w:bidi w:val="0"/>
        <w:spacing w:line="560" w:lineRule="exact"/>
        <w:ind w:firstLine="643"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b/>
          <w:bCs/>
          <w:sz w:val="32"/>
          <w:szCs w:val="32"/>
          <w:lang w:val="en-US" w:eastAsia="zh-CN"/>
        </w:rPr>
        <w:t>二、登封市机关事务中心所属预算单位构成情况</w:t>
      </w:r>
    </w:p>
    <w:p>
      <w:pPr>
        <w:keepNext w:val="0"/>
        <w:keepLines w:val="0"/>
        <w:pageBreakBefore w:val="0"/>
        <w:wordWrap/>
        <w:topLinePunct w:val="0"/>
        <w:bidi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登封市机关事务中心预算包括中心机关本级预算</w:t>
      </w:r>
      <w:r>
        <w:rPr>
          <w:rFonts w:hint="default" w:ascii="Times New Roman" w:hAnsi="Times New Roman" w:eastAsia="仿宋_GB2312" w:cs="Times New Roman"/>
          <w:spacing w:val="2"/>
          <w:kern w:val="0"/>
          <w:sz w:val="32"/>
          <w:szCs w:val="32"/>
        </w:rPr>
        <w:t>和所属</w:t>
      </w:r>
      <w:r>
        <w:rPr>
          <w:rFonts w:hint="default" w:ascii="Times New Roman" w:hAnsi="Times New Roman" w:eastAsia="仿宋_GB2312" w:cs="Times New Roman"/>
          <w:spacing w:val="-1"/>
          <w:kern w:val="0"/>
          <w:sz w:val="32"/>
          <w:szCs w:val="32"/>
        </w:rPr>
        <w:t>单位预算</w:t>
      </w:r>
      <w:r>
        <w:rPr>
          <w:rFonts w:hint="eastAsia" w:ascii="仿宋" w:hAnsi="仿宋" w:eastAsia="仿宋" w:cs="仿宋"/>
          <w:sz w:val="32"/>
          <w:szCs w:val="32"/>
          <w:highlight w:val="none"/>
          <w:lang w:val="en-US" w:eastAsia="zh-CN"/>
        </w:rPr>
        <w:t>。</w:t>
      </w:r>
    </w:p>
    <w:p>
      <w:pPr>
        <w:keepNext w:val="0"/>
        <w:keepLines w:val="0"/>
        <w:pageBreakBefore w:val="0"/>
        <w:wordWrap/>
        <w:topLinePunct w:val="0"/>
        <w:bidi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登封市机关事务中心机关本级预算包括：综合办公室、后勤</w:t>
      </w:r>
      <w:r>
        <w:rPr>
          <w:rFonts w:hint="eastAsia" w:ascii="仿宋_GB2312" w:hAnsi="仿宋_GB2312" w:eastAsia="仿宋_GB2312" w:cs="仿宋_GB2312"/>
          <w:b w:val="0"/>
          <w:bCs w:val="0"/>
          <w:sz w:val="32"/>
          <w:szCs w:val="32"/>
        </w:rPr>
        <w:t>管理</w:t>
      </w:r>
      <w:r>
        <w:rPr>
          <w:rFonts w:hint="eastAsia" w:ascii="仿宋" w:hAnsi="仿宋" w:eastAsia="仿宋" w:cs="仿宋"/>
          <w:sz w:val="32"/>
          <w:szCs w:val="32"/>
          <w:highlight w:val="none"/>
          <w:lang w:val="en-US" w:eastAsia="zh-CN"/>
        </w:rPr>
        <w:t>科、</w:t>
      </w:r>
      <w:r>
        <w:rPr>
          <w:rFonts w:hint="eastAsia" w:ascii="仿宋_GB2312" w:hAnsi="仿宋_GB2312" w:eastAsia="仿宋_GB2312" w:cs="仿宋_GB2312"/>
          <w:b w:val="0"/>
          <w:bCs w:val="0"/>
          <w:sz w:val="32"/>
          <w:szCs w:val="32"/>
        </w:rPr>
        <w:t>集中办公区管理科</w:t>
      </w:r>
      <w:r>
        <w:rPr>
          <w:rFonts w:hint="eastAsia" w:ascii="仿宋" w:hAnsi="仿宋" w:eastAsia="仿宋" w:cs="仿宋"/>
          <w:sz w:val="32"/>
          <w:szCs w:val="32"/>
          <w:highlight w:val="none"/>
          <w:lang w:val="en-US" w:eastAsia="zh-CN"/>
        </w:rPr>
        <w:t>、房产管理科</w:t>
      </w:r>
      <w:r>
        <w:rPr>
          <w:rFonts w:hint="eastAsia" w:ascii="仿宋" w:hAnsi="仿宋" w:eastAsia="仿宋" w:cs="仿宋"/>
          <w:b w:val="0"/>
          <w:bCs w:val="0"/>
          <w:sz w:val="32"/>
          <w:szCs w:val="32"/>
          <w:highlight w:val="none"/>
          <w:lang w:val="en-US" w:eastAsia="zh-CN"/>
        </w:rPr>
        <w:t>、</w:t>
      </w:r>
      <w:r>
        <w:rPr>
          <w:rFonts w:hint="eastAsia" w:ascii="仿宋_GB2312" w:hAnsi="仿宋_GB2312" w:eastAsia="仿宋_GB2312" w:cs="仿宋_GB2312"/>
          <w:b w:val="0"/>
          <w:bCs w:val="0"/>
          <w:sz w:val="32"/>
          <w:szCs w:val="32"/>
        </w:rPr>
        <w:t>公务用车管理科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节能科</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公务活动保障科</w:t>
      </w:r>
      <w:r>
        <w:rPr>
          <w:rFonts w:hint="eastAsia" w:ascii="仿宋_GB2312" w:hAnsi="仿宋_GB2312" w:eastAsia="仿宋_GB2312" w:cs="仿宋_GB2312"/>
          <w:b w:val="0"/>
          <w:bCs w:val="0"/>
          <w:sz w:val="32"/>
          <w:szCs w:val="32"/>
          <w:lang w:eastAsia="zh-CN"/>
        </w:rPr>
        <w:t>和</w:t>
      </w:r>
      <w:r>
        <w:rPr>
          <w:rFonts w:hint="eastAsia" w:ascii="仿宋_GB2312" w:hAnsi="仿宋_GB2312" w:eastAsia="仿宋_GB2312" w:cs="仿宋_GB2312"/>
          <w:b w:val="0"/>
          <w:bCs w:val="0"/>
          <w:sz w:val="32"/>
          <w:szCs w:val="32"/>
        </w:rPr>
        <w:t>会务服务中心</w:t>
      </w:r>
      <w:r>
        <w:rPr>
          <w:rFonts w:hint="eastAsia" w:ascii="仿宋" w:hAnsi="仿宋" w:eastAsia="仿宋" w:cs="仿宋"/>
          <w:sz w:val="32"/>
          <w:szCs w:val="32"/>
          <w:highlight w:val="none"/>
          <w:lang w:val="en-US" w:eastAsia="zh-CN"/>
        </w:rPr>
        <w:t>的预算。</w:t>
      </w:r>
    </w:p>
    <w:p>
      <w:pPr>
        <w:keepNext w:val="0"/>
        <w:keepLines w:val="0"/>
        <w:pageBreakBefore w:val="0"/>
        <w:wordWrap/>
        <w:topLinePunct w:val="0"/>
        <w:bidi w:val="0"/>
        <w:spacing w:line="560" w:lineRule="exact"/>
        <w:ind w:firstLine="640" w:firstLineChars="20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登封市机关事务中心所属单位预算包括：无</w:t>
      </w:r>
    </w:p>
    <w:p>
      <w:pPr>
        <w:keepNext w:val="0"/>
        <w:keepLines w:val="0"/>
        <w:pageBreakBefore w:val="0"/>
        <w:numPr>
          <w:ilvl w:val="0"/>
          <w:numId w:val="0"/>
        </w:numPr>
        <w:wordWrap/>
        <w:topLinePunct w:val="0"/>
        <w:bidi w:val="0"/>
        <w:spacing w:line="560" w:lineRule="exact"/>
        <w:jc w:val="center"/>
        <w:textAlignment w:val="auto"/>
        <w:rPr>
          <w:rFonts w:hint="eastAsia" w:ascii="Times New Roman" w:hAnsi="Times New Roman" w:eastAsia="黑体" w:cs="Times New Roman"/>
          <w:sz w:val="32"/>
          <w:szCs w:val="32"/>
          <w:highlight w:val="none"/>
          <w:lang w:eastAsia="zh-CN"/>
        </w:rPr>
      </w:pPr>
    </w:p>
    <w:p>
      <w:pPr>
        <w:keepNext w:val="0"/>
        <w:keepLines w:val="0"/>
        <w:pageBreakBefore w:val="0"/>
        <w:numPr>
          <w:ilvl w:val="0"/>
          <w:numId w:val="0"/>
        </w:numPr>
        <w:wordWrap/>
        <w:topLinePunct w:val="0"/>
        <w:bidi w:val="0"/>
        <w:spacing w:line="560" w:lineRule="exact"/>
        <w:jc w:val="center"/>
        <w:textAlignment w:val="auto"/>
        <w:rPr>
          <w:rFonts w:hint="eastAsia" w:ascii="Times New Roman" w:hAnsi="Times New Roman" w:eastAsia="黑体" w:cs="Times New Roman"/>
          <w:sz w:val="32"/>
          <w:szCs w:val="32"/>
          <w:highlight w:val="none"/>
          <w:lang w:eastAsia="zh-CN"/>
        </w:rPr>
      </w:pPr>
    </w:p>
    <w:p>
      <w:pPr>
        <w:keepNext w:val="0"/>
        <w:keepLines w:val="0"/>
        <w:pageBreakBefore w:val="0"/>
        <w:numPr>
          <w:ilvl w:val="0"/>
          <w:numId w:val="0"/>
        </w:numPr>
        <w:wordWrap/>
        <w:topLinePunct w:val="0"/>
        <w:bidi w:val="0"/>
        <w:spacing w:line="560" w:lineRule="exact"/>
        <w:jc w:val="center"/>
        <w:textAlignment w:val="auto"/>
        <w:rPr>
          <w:rFonts w:hint="eastAsia" w:ascii="Times New Roman" w:hAnsi="Times New Roman" w:eastAsia="黑体" w:cs="Times New Roman"/>
          <w:sz w:val="32"/>
          <w:szCs w:val="32"/>
          <w:highlight w:val="none"/>
          <w:lang w:eastAsia="zh-CN"/>
        </w:rPr>
      </w:pPr>
    </w:p>
    <w:p>
      <w:pPr>
        <w:keepNext w:val="0"/>
        <w:keepLines w:val="0"/>
        <w:pageBreakBefore w:val="0"/>
        <w:numPr>
          <w:ilvl w:val="0"/>
          <w:numId w:val="0"/>
        </w:numPr>
        <w:wordWrap/>
        <w:topLinePunct w:val="0"/>
        <w:bidi w:val="0"/>
        <w:spacing w:line="560" w:lineRule="exact"/>
        <w:jc w:val="center"/>
        <w:textAlignment w:val="auto"/>
        <w:rPr>
          <w:rFonts w:hint="eastAsia" w:ascii="黑体" w:hAnsi="黑体" w:eastAsia="黑体" w:cs="黑体"/>
          <w:sz w:val="32"/>
          <w:szCs w:val="32"/>
          <w:highlight w:val="none"/>
        </w:rPr>
      </w:pPr>
      <w:r>
        <w:rPr>
          <w:rFonts w:hint="eastAsia" w:ascii="Times New Roman" w:hAnsi="Times New Roman" w:eastAsia="黑体" w:cs="Times New Roman"/>
          <w:sz w:val="32"/>
          <w:szCs w:val="32"/>
          <w:highlight w:val="none"/>
          <w:lang w:eastAsia="zh-CN"/>
        </w:rPr>
        <w:t>第二部分</w:t>
      </w:r>
      <w:r>
        <w:rPr>
          <w:rFonts w:hint="eastAsia" w:ascii="黑体" w:hAnsi="黑体" w:eastAsia="黑体" w:cs="黑体"/>
          <w:sz w:val="32"/>
          <w:szCs w:val="32"/>
          <w:highlight w:val="none"/>
        </w:rPr>
        <w:t>202</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年</w:t>
      </w:r>
      <w:r>
        <w:rPr>
          <w:rFonts w:hint="eastAsia" w:ascii="黑体" w:hAnsi="黑体" w:eastAsia="黑体" w:cs="黑体"/>
          <w:sz w:val="32"/>
          <w:szCs w:val="32"/>
          <w:highlight w:val="none"/>
          <w:lang w:val="en-US" w:eastAsia="zh-CN"/>
        </w:rPr>
        <w:t>登封市机关事务中心</w:t>
      </w:r>
      <w:r>
        <w:rPr>
          <w:rFonts w:hint="eastAsia" w:ascii="黑体" w:hAnsi="黑体" w:eastAsia="黑体" w:cs="黑体"/>
          <w:sz w:val="32"/>
          <w:szCs w:val="32"/>
          <w:highlight w:val="none"/>
        </w:rPr>
        <w:t>部门预算情况说明</w:t>
      </w:r>
    </w:p>
    <w:p>
      <w:pPr>
        <w:keepNext w:val="0"/>
        <w:keepLines w:val="0"/>
        <w:pageBreakBefore w:val="0"/>
        <w:wordWrap/>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rPr>
      </w:pP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收入支出预算总体情况说明</w:t>
      </w: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登封市机关事务中心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年收入总计</w:t>
      </w:r>
      <w:r>
        <w:rPr>
          <w:rFonts w:hint="eastAsia" w:ascii="仿宋_GB2312" w:hAnsi="仿宋_GB2312" w:eastAsia="仿宋_GB2312" w:cs="仿宋_GB2312"/>
          <w:sz w:val="32"/>
          <w:szCs w:val="32"/>
          <w:lang w:val="en-US" w:eastAsia="zh-CN"/>
        </w:rPr>
        <w:t>5011.9</w:t>
      </w:r>
      <w:r>
        <w:rPr>
          <w:rFonts w:hint="eastAsia"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5011.9</w:t>
      </w:r>
      <w:r>
        <w:rPr>
          <w:rFonts w:hint="eastAsia" w:ascii="仿宋_GB2312" w:hAnsi="仿宋_GB2312" w:eastAsia="仿宋_GB2312" w:cs="仿宋_GB2312"/>
          <w:sz w:val="32"/>
          <w:szCs w:val="32"/>
        </w:rPr>
        <w:t>万元，与202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年预算相比，收入增加</w:t>
      </w:r>
      <w:r>
        <w:rPr>
          <w:rFonts w:hint="eastAsia" w:ascii="仿宋_GB2312" w:hAnsi="仿宋_GB2312" w:eastAsia="仿宋_GB2312" w:cs="仿宋_GB2312"/>
          <w:sz w:val="32"/>
          <w:szCs w:val="32"/>
          <w:lang w:val="en-US" w:eastAsia="zh-CN"/>
        </w:rPr>
        <w:t>1011.82</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25.3</w:t>
      </w:r>
      <w:r>
        <w:rPr>
          <w:rFonts w:hint="eastAsia" w:ascii="仿宋_GB2312" w:hAnsi="仿宋_GB2312" w:eastAsia="仿宋_GB2312" w:cs="仿宋_GB2312"/>
          <w:sz w:val="32"/>
          <w:szCs w:val="32"/>
        </w:rPr>
        <w:t>%。主要原因：根据</w:t>
      </w:r>
      <w:r>
        <w:rPr>
          <w:rFonts w:hint="eastAsia" w:ascii="仿宋_GB2312" w:hAnsi="仿宋_GB2312" w:eastAsia="仿宋_GB2312" w:cs="仿宋_GB2312"/>
          <w:sz w:val="32"/>
          <w:szCs w:val="32"/>
          <w:lang w:val="en-US" w:eastAsia="zh-CN"/>
        </w:rPr>
        <w:t>登封市</w:t>
      </w:r>
      <w:r>
        <w:rPr>
          <w:rFonts w:hint="eastAsia" w:ascii="仿宋_GB2312" w:hAnsi="仿宋_GB2312" w:eastAsia="仿宋_GB2312" w:cs="仿宋_GB2312"/>
          <w:sz w:val="32"/>
          <w:szCs w:val="32"/>
        </w:rPr>
        <w:t>事业单位重塑性改革</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eastAsia="zh-CN"/>
        </w:rPr>
        <w:t>，整合登封市市直机关事务管理局、登封市接待办公室、登封市印务中心</w:t>
      </w:r>
      <w:r>
        <w:rPr>
          <w:rFonts w:hint="eastAsia" w:ascii="仿宋_GB2312" w:hAnsi="仿宋_GB2312" w:eastAsia="仿宋_GB2312" w:cs="仿宋_GB2312"/>
          <w:sz w:val="32"/>
          <w:szCs w:val="32"/>
          <w:lang w:val="en-US" w:eastAsia="zh-CN"/>
        </w:rPr>
        <w:t>3家单位，</w:t>
      </w:r>
      <w:r>
        <w:rPr>
          <w:rFonts w:hint="eastAsia" w:ascii="仿宋_GB2312" w:hAnsi="仿宋_GB2312" w:eastAsia="仿宋_GB2312" w:cs="仿宋_GB2312"/>
          <w:sz w:val="32"/>
          <w:szCs w:val="32"/>
        </w:rPr>
        <w:t>组建登封市机关事务中心</w:t>
      </w:r>
      <w:r>
        <w:rPr>
          <w:rFonts w:hint="eastAsia" w:ascii="仿宋_GB2312" w:hAnsi="仿宋_GB2312" w:eastAsia="仿宋_GB2312" w:cs="仿宋_GB2312"/>
          <w:sz w:val="32"/>
          <w:szCs w:val="32"/>
          <w:lang w:eastAsia="zh-CN"/>
        </w:rPr>
        <w:t>，一般公共预算收支一并合计。</w:t>
      </w: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二、收入预算总体情况说明</w:t>
      </w: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登封市机关事务中心</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年收入合计</w:t>
      </w:r>
      <w:r>
        <w:rPr>
          <w:rFonts w:hint="eastAsia" w:ascii="仿宋_GB2312" w:hAnsi="仿宋_GB2312" w:eastAsia="仿宋_GB2312" w:cs="仿宋_GB2312"/>
          <w:sz w:val="32"/>
          <w:szCs w:val="32"/>
          <w:lang w:val="en-US" w:eastAsia="zh-CN"/>
        </w:rPr>
        <w:t>5011.9</w:t>
      </w:r>
      <w:r>
        <w:rPr>
          <w:rFonts w:hint="default" w:ascii="仿宋_GB2312" w:hAnsi="仿宋_GB2312" w:eastAsia="仿宋_GB2312" w:cs="仿宋_GB2312"/>
          <w:sz w:val="32"/>
          <w:szCs w:val="32"/>
        </w:rPr>
        <w:t>万元，其中：一般公共预算</w:t>
      </w:r>
      <w:r>
        <w:rPr>
          <w:rFonts w:hint="eastAsia" w:ascii="仿宋_GB2312" w:hAnsi="仿宋_GB2312" w:eastAsia="仿宋_GB2312" w:cs="仿宋_GB2312"/>
          <w:sz w:val="32"/>
          <w:szCs w:val="32"/>
          <w:lang w:val="en-US" w:eastAsia="zh-CN"/>
        </w:rPr>
        <w:t>5011.9</w:t>
      </w:r>
      <w:r>
        <w:rPr>
          <w:rFonts w:hint="default"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政府性基金</w:t>
      </w:r>
      <w:r>
        <w:rPr>
          <w:rFonts w:hint="eastAsia" w:ascii="仿宋_GB2312" w:hAnsi="仿宋_GB2312" w:eastAsia="仿宋_GB2312" w:cs="仿宋_GB2312"/>
          <w:sz w:val="32"/>
          <w:szCs w:val="32"/>
          <w:lang w:eastAsia="zh-CN"/>
        </w:rPr>
        <w:t>预算</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rPr>
        <w:t>万元；专户管理的教育收费</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rPr>
        <w:t>万元。</w:t>
      </w:r>
    </w:p>
    <w:p>
      <w:pPr>
        <w:keepNext w:val="0"/>
        <w:keepLines w:val="0"/>
        <w:pageBreakBefore w:val="0"/>
        <w:wordWrap/>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三、支出预算总体情况说明</w:t>
      </w: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登封市机关事务中心</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年支出合计</w:t>
      </w:r>
      <w:r>
        <w:rPr>
          <w:rFonts w:hint="eastAsia" w:ascii="仿宋_GB2312" w:hAnsi="仿宋_GB2312" w:eastAsia="仿宋_GB2312" w:cs="仿宋_GB2312"/>
          <w:sz w:val="32"/>
          <w:szCs w:val="32"/>
          <w:lang w:val="en-US" w:eastAsia="zh-CN"/>
        </w:rPr>
        <w:t>5011.9</w:t>
      </w:r>
      <w:r>
        <w:rPr>
          <w:rFonts w:hint="default"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766.9</w:t>
      </w:r>
      <w:r>
        <w:rPr>
          <w:rFonts w:hint="default"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15.3</w:t>
      </w:r>
      <w:r>
        <w:rPr>
          <w:rFonts w:hint="default"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4245</w:t>
      </w:r>
      <w:r>
        <w:rPr>
          <w:rFonts w:hint="default"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84.7</w:t>
      </w:r>
      <w:r>
        <w:rPr>
          <w:rFonts w:hint="default" w:ascii="仿宋_GB2312" w:hAnsi="仿宋_GB2312" w:eastAsia="仿宋_GB2312" w:cs="仿宋_GB2312"/>
          <w:sz w:val="32"/>
          <w:szCs w:val="32"/>
        </w:rPr>
        <w:t>%。</w:t>
      </w:r>
    </w:p>
    <w:p>
      <w:pPr>
        <w:keepNext w:val="0"/>
        <w:keepLines w:val="0"/>
        <w:pageBreakBefore w:val="0"/>
        <w:wordWrap/>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w:t>
      </w:r>
      <w:r>
        <w:rPr>
          <w:rFonts w:hint="default" w:ascii="Times New Roman" w:hAnsi="Times New Roman" w:eastAsia="黑体" w:cs="Times New Roman"/>
          <w:sz w:val="32"/>
          <w:szCs w:val="32"/>
        </w:rPr>
        <w:t>财政拨款收入支出总体情况说明</w:t>
      </w: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登封市机关事务中心</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年一般公共预算收支预算</w:t>
      </w:r>
      <w:r>
        <w:rPr>
          <w:rFonts w:hint="eastAsia" w:ascii="仿宋_GB2312" w:hAnsi="仿宋_GB2312" w:eastAsia="仿宋_GB2312" w:cs="仿宋_GB2312"/>
          <w:sz w:val="32"/>
          <w:szCs w:val="32"/>
          <w:lang w:val="en-US" w:eastAsia="zh-CN"/>
        </w:rPr>
        <w:t>5011.9</w:t>
      </w:r>
      <w:r>
        <w:rPr>
          <w:rFonts w:hint="default" w:ascii="仿宋_GB2312" w:hAnsi="仿宋_GB2312" w:eastAsia="仿宋_GB2312" w:cs="仿宋_GB2312"/>
          <w:sz w:val="32"/>
          <w:szCs w:val="32"/>
        </w:rPr>
        <w:t>万元，政府性基金收支预算</w:t>
      </w:r>
      <w:r>
        <w:rPr>
          <w:rFonts w:hint="eastAsia" w:ascii="仿宋_GB2312" w:hAnsi="仿宋_GB2312" w:eastAsia="仿宋_GB2312" w:cs="仿宋_GB2312"/>
          <w:sz w:val="32"/>
          <w:szCs w:val="32"/>
          <w:lang w:val="en-US" w:eastAsia="zh-CN"/>
        </w:rPr>
        <w:t>0</w:t>
      </w:r>
      <w:r>
        <w:rPr>
          <w:rFonts w:hint="default" w:ascii="仿宋_GB2312" w:hAnsi="仿宋_GB2312" w:eastAsia="仿宋_GB2312" w:cs="仿宋_GB2312"/>
          <w:sz w:val="32"/>
          <w:szCs w:val="32"/>
        </w:rPr>
        <w:t>万元。与202</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rPr>
        <w:t>年相比，一般公共预算收支预算增加</w:t>
      </w:r>
      <w:r>
        <w:rPr>
          <w:rFonts w:hint="eastAsia" w:ascii="仿宋_GB2312" w:hAnsi="仿宋_GB2312" w:eastAsia="仿宋_GB2312" w:cs="仿宋_GB2312"/>
          <w:sz w:val="32"/>
          <w:szCs w:val="32"/>
          <w:lang w:val="en-US" w:eastAsia="zh-CN"/>
        </w:rPr>
        <w:t>1011.82</w:t>
      </w:r>
      <w:r>
        <w:rPr>
          <w:rFonts w:hint="default"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25.3</w:t>
      </w:r>
      <w:r>
        <w:rPr>
          <w:rFonts w:hint="default" w:ascii="仿宋_GB2312" w:hAnsi="仿宋_GB2312" w:eastAsia="仿宋_GB2312" w:cs="仿宋_GB2312"/>
          <w:sz w:val="32"/>
          <w:szCs w:val="32"/>
        </w:rPr>
        <w:t>%，主要原因：</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登封市</w:t>
      </w:r>
      <w:r>
        <w:rPr>
          <w:rFonts w:hint="eastAsia" w:ascii="仿宋_GB2312" w:hAnsi="仿宋_GB2312" w:eastAsia="仿宋_GB2312" w:cs="仿宋_GB2312"/>
          <w:sz w:val="32"/>
          <w:szCs w:val="32"/>
        </w:rPr>
        <w:t>事业单位重塑性改革</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部署</w:t>
      </w:r>
      <w:r>
        <w:rPr>
          <w:rFonts w:hint="eastAsia" w:ascii="仿宋_GB2312" w:hAnsi="仿宋_GB2312" w:eastAsia="仿宋_GB2312" w:cs="仿宋_GB2312"/>
          <w:sz w:val="32"/>
          <w:szCs w:val="32"/>
          <w:lang w:eastAsia="zh-CN"/>
        </w:rPr>
        <w:t>，整合登封市市直机关事务管理局、登封市接待办公室、登封市印务中心</w:t>
      </w:r>
      <w:r>
        <w:rPr>
          <w:rFonts w:hint="eastAsia" w:ascii="仿宋_GB2312" w:hAnsi="仿宋_GB2312" w:eastAsia="仿宋_GB2312" w:cs="仿宋_GB2312"/>
          <w:sz w:val="32"/>
          <w:szCs w:val="32"/>
          <w:lang w:val="en-US" w:eastAsia="zh-CN"/>
        </w:rPr>
        <w:t>3家单位，</w:t>
      </w:r>
      <w:r>
        <w:rPr>
          <w:rFonts w:hint="eastAsia" w:ascii="仿宋_GB2312" w:hAnsi="仿宋_GB2312" w:eastAsia="仿宋_GB2312" w:cs="仿宋_GB2312"/>
          <w:sz w:val="32"/>
          <w:szCs w:val="32"/>
        </w:rPr>
        <w:t>组建登封市机关事务中心</w:t>
      </w:r>
      <w:r>
        <w:rPr>
          <w:rFonts w:hint="eastAsia" w:ascii="仿宋_GB2312" w:hAnsi="仿宋_GB2312" w:eastAsia="仿宋_GB2312" w:cs="仿宋_GB2312"/>
          <w:sz w:val="32"/>
          <w:szCs w:val="32"/>
          <w:lang w:eastAsia="zh-CN"/>
        </w:rPr>
        <w:t>，一般公共预算收支一并合计。</w:t>
      </w:r>
    </w:p>
    <w:p>
      <w:pPr>
        <w:keepNext w:val="0"/>
        <w:keepLines w:val="0"/>
        <w:pageBreakBefore w:val="0"/>
        <w:wordWrap/>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五、一般公共预算支出情况说明</w:t>
      </w:r>
    </w:p>
    <w:p>
      <w:pPr>
        <w:keepNext w:val="0"/>
        <w:keepLines w:val="0"/>
        <w:pageBreakBefore w:val="0"/>
        <w:wordWrap/>
        <w:topLinePunct w:val="0"/>
        <w:bidi w:val="0"/>
        <w:adjustRightInd w:val="0"/>
        <w:snapToGrid w:val="0"/>
        <w:spacing w:line="560" w:lineRule="exact"/>
        <w:ind w:firstLine="640" w:firstLineChars="200"/>
        <w:contextualSpacing/>
        <w:textAlignment w:val="auto"/>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登封市机关事务中心</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年一般公共预算支出年初预算为</w:t>
      </w:r>
      <w:r>
        <w:rPr>
          <w:rFonts w:hint="eastAsia" w:ascii="仿宋_GB2312" w:hAnsi="仿宋_GB2312" w:eastAsia="仿宋_GB2312" w:cs="仿宋_GB2312"/>
          <w:sz w:val="32"/>
          <w:szCs w:val="32"/>
          <w:lang w:val="en-US" w:eastAsia="zh-CN"/>
        </w:rPr>
        <w:t>5011.9</w:t>
      </w:r>
      <w:r>
        <w:rPr>
          <w:rFonts w:hint="default"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766.9</w:t>
      </w:r>
      <w:r>
        <w:rPr>
          <w:rFonts w:hint="default"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15.3</w:t>
      </w:r>
      <w:r>
        <w:rPr>
          <w:rFonts w:hint="default"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4245</w:t>
      </w:r>
      <w:r>
        <w:rPr>
          <w:rFonts w:hint="default"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84.7</w:t>
      </w:r>
      <w:r>
        <w:rPr>
          <w:rFonts w:hint="default" w:ascii="仿宋_GB2312" w:hAnsi="仿宋_GB2312" w:eastAsia="仿宋_GB2312" w:cs="仿宋_GB2312"/>
          <w:sz w:val="32"/>
          <w:szCs w:val="32"/>
        </w:rPr>
        <w:t>%。</w:t>
      </w:r>
    </w:p>
    <w:p>
      <w:pPr>
        <w:keepNext w:val="0"/>
        <w:keepLines w:val="0"/>
        <w:pageBreakBefore w:val="0"/>
        <w:wordWrap/>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六、一般公共预算基本支出情况说明</w:t>
      </w: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eastAsia" w:ascii="仿宋_GB2312" w:hAnsi="仿宋_GB2312" w:eastAsia="仿宋_GB2312" w:cs="仿宋_GB2312"/>
          <w:sz w:val="32"/>
          <w:szCs w:val="32"/>
          <w:lang w:eastAsia="zh-CN"/>
        </w:rPr>
        <w:t>登封市机关事务中心</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default" w:ascii="仿宋_GB2312" w:hAnsi="仿宋_GB2312" w:eastAsia="仿宋_GB2312" w:cs="仿宋_GB2312"/>
          <w:sz w:val="32"/>
          <w:szCs w:val="32"/>
        </w:rPr>
        <w:t>年一般公共预算基本支出年初预算为</w:t>
      </w:r>
      <w:r>
        <w:rPr>
          <w:rFonts w:hint="eastAsia" w:ascii="仿宋_GB2312" w:hAnsi="仿宋_GB2312" w:eastAsia="仿宋_GB2312" w:cs="仿宋_GB2312"/>
          <w:sz w:val="32"/>
          <w:szCs w:val="32"/>
          <w:lang w:val="en-US" w:eastAsia="zh-CN"/>
        </w:rPr>
        <w:t>766.9</w:t>
      </w:r>
      <w:r>
        <w:rPr>
          <w:rFonts w:hint="default" w:ascii="仿宋_GB2312" w:hAnsi="仿宋_GB2312" w:eastAsia="仿宋_GB2312" w:cs="仿宋_GB2312"/>
          <w:sz w:val="32"/>
          <w:szCs w:val="32"/>
        </w:rPr>
        <w:t>万元。其中：人员经费支出</w:t>
      </w:r>
      <w:r>
        <w:rPr>
          <w:rFonts w:hint="eastAsia" w:ascii="仿宋_GB2312" w:hAnsi="仿宋_GB2312" w:eastAsia="仿宋_GB2312" w:cs="仿宋_GB2312"/>
          <w:sz w:val="32"/>
          <w:szCs w:val="32"/>
          <w:lang w:val="en-US" w:eastAsia="zh-CN"/>
        </w:rPr>
        <w:t>675.4</w:t>
      </w:r>
      <w:r>
        <w:rPr>
          <w:rFonts w:hint="default"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88.07</w:t>
      </w:r>
      <w:r>
        <w:rPr>
          <w:rFonts w:hint="default" w:ascii="仿宋_GB2312" w:hAnsi="仿宋_GB2312" w:eastAsia="仿宋_GB2312" w:cs="仿宋_GB2312"/>
          <w:sz w:val="32"/>
          <w:szCs w:val="32"/>
        </w:rPr>
        <w:t>%；公用经费支出</w:t>
      </w:r>
      <w:r>
        <w:rPr>
          <w:rFonts w:hint="eastAsia" w:ascii="仿宋_GB2312" w:hAnsi="仿宋_GB2312" w:eastAsia="仿宋_GB2312" w:cs="仿宋_GB2312"/>
          <w:sz w:val="32"/>
          <w:szCs w:val="32"/>
          <w:lang w:val="en-US" w:eastAsia="zh-CN"/>
        </w:rPr>
        <w:t>91.5</w:t>
      </w:r>
      <w:r>
        <w:rPr>
          <w:rFonts w:hint="default"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11.93</w:t>
      </w:r>
      <w:r>
        <w:rPr>
          <w:rFonts w:hint="default" w:ascii="仿宋_GB2312" w:hAnsi="仿宋_GB2312" w:eastAsia="仿宋_GB2312" w:cs="仿宋_GB2312"/>
          <w:sz w:val="32"/>
          <w:szCs w:val="32"/>
        </w:rPr>
        <w:t>%</w:t>
      </w:r>
      <w:r>
        <w:rPr>
          <w:rFonts w:hint="default" w:ascii="Times New Roman" w:hAnsi="Times New Roman" w:eastAsia="仿宋_GB2312" w:cs="Times New Roman"/>
          <w:sz w:val="32"/>
          <w:szCs w:val="32"/>
        </w:rPr>
        <w:t>。</w:t>
      </w:r>
    </w:p>
    <w:p>
      <w:pPr>
        <w:keepNext w:val="0"/>
        <w:keepLines w:val="0"/>
        <w:pageBreakBefore w:val="0"/>
        <w:wordWrap/>
        <w:overflowPunct w:val="0"/>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七、</w:t>
      </w:r>
      <w:r>
        <w:rPr>
          <w:rFonts w:hint="default" w:ascii="Times New Roman" w:hAnsi="Times New Roman" w:eastAsia="黑体" w:cs="Times New Roman"/>
          <w:sz w:val="32"/>
        </w:rPr>
        <w:t>一般公共预算</w:t>
      </w:r>
      <w:r>
        <w:rPr>
          <w:rFonts w:hint="default" w:ascii="Times New Roman" w:hAnsi="Times New Roman" w:eastAsia="黑体" w:cs="Times New Roman"/>
          <w:kern w:val="0"/>
          <w:sz w:val="32"/>
          <w:szCs w:val="32"/>
        </w:rPr>
        <w:t>“三公”经费支出预算情况说明</w:t>
      </w:r>
    </w:p>
    <w:p>
      <w:pPr>
        <w:keepNext w:val="0"/>
        <w:keepLines w:val="0"/>
        <w:pageBreakBefore w:val="0"/>
        <w:wordWrap/>
        <w:overflowPunct w:val="0"/>
        <w:topLinePunct w:val="0"/>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登封市机关事务中心</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年“三公”经费支出预算为</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年“三公”经费支出预算数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具体支出情况如下：</w:t>
      </w:r>
    </w:p>
    <w:p>
      <w:pPr>
        <w:keepNext w:val="0"/>
        <w:keepLines w:val="0"/>
        <w:pageBreakBefore w:val="0"/>
        <w:kinsoku w:val="0"/>
        <w:wordWrap/>
        <w:overflowPunct w:val="0"/>
        <w:topLinePunct w:val="0"/>
        <w:autoSpaceDE w:val="0"/>
        <w:autoSpaceDN w:val="0"/>
        <w:bidi w:val="0"/>
        <w:adjustRightInd w:val="0"/>
        <w:snapToGrid w:val="0"/>
        <w:spacing w:line="560" w:lineRule="exact"/>
        <w:ind w:firstLine="639" w:firstLineChars="200"/>
        <w:textAlignment w:val="auto"/>
        <w:rPr>
          <w:rFonts w:hint="default" w:ascii="仿宋_GB2312" w:hAnsi="仿宋_GB2312" w:eastAsia="仿宋_GB2312" w:cs="仿宋_GB2312"/>
          <w:sz w:val="32"/>
          <w:szCs w:val="32"/>
        </w:rPr>
      </w:pPr>
      <w:r>
        <w:rPr>
          <w:rFonts w:hint="eastAsia" w:ascii="楷体" w:hAnsi="楷体" w:eastAsia="楷体" w:cs="楷体"/>
          <w:b/>
          <w:spacing w:val="-1"/>
          <w:kern w:val="0"/>
          <w:sz w:val="32"/>
          <w:szCs w:val="32"/>
        </w:rPr>
        <w:t>（一）因公出国（境）费</w:t>
      </w:r>
      <w:r>
        <w:rPr>
          <w:rFonts w:hint="eastAsia" w:ascii="楷体" w:hAnsi="楷体" w:eastAsia="楷体" w:cs="楷体"/>
          <w:b/>
          <w:spacing w:val="-1"/>
          <w:kern w:val="0"/>
          <w:sz w:val="32"/>
          <w:szCs w:val="32"/>
          <w:lang w:val="en-US" w:eastAsia="zh-CN"/>
        </w:rPr>
        <w:t>0</w:t>
      </w:r>
      <w:r>
        <w:rPr>
          <w:rFonts w:hint="default" w:ascii="楷体" w:hAnsi="楷体" w:eastAsia="楷体" w:cs="楷体"/>
          <w:b/>
          <w:spacing w:val="-1"/>
          <w:kern w:val="0"/>
          <w:sz w:val="32"/>
          <w:szCs w:val="32"/>
        </w:rPr>
        <w:t>万元</w:t>
      </w:r>
      <w:r>
        <w:rPr>
          <w:rFonts w:hint="default" w:ascii="Times New Roman" w:hAnsi="Times New Roman" w:eastAsia="仿宋_GB2312" w:cs="Times New Roman"/>
          <w:spacing w:val="-1"/>
          <w:kern w:val="0"/>
          <w:sz w:val="32"/>
          <w:szCs w:val="32"/>
        </w:rPr>
        <w:t>，</w:t>
      </w:r>
      <w:r>
        <w:rPr>
          <w:rFonts w:hint="default" w:ascii="Times New Roman" w:hAnsi="Times New Roman" w:eastAsia="仿宋_GB2312" w:cs="Times New Roman"/>
          <w:sz w:val="32"/>
          <w:szCs w:val="32"/>
        </w:rPr>
        <w:t>主</w:t>
      </w:r>
      <w:r>
        <w:rPr>
          <w:rFonts w:hint="default" w:ascii="仿宋_GB2312" w:hAnsi="仿宋_GB2312" w:eastAsia="仿宋_GB2312" w:cs="仿宋_GB2312"/>
          <w:sz w:val="32"/>
          <w:szCs w:val="32"/>
        </w:rPr>
        <w:t>要用于单位工作人员公务出国（境）的住宿费、旅费、伙食补助费、杂费、培训费等支出。预算数</w:t>
      </w:r>
      <w:r>
        <w:rPr>
          <w:rFonts w:hint="eastAsia" w:ascii="仿宋_GB2312" w:hAnsi="仿宋_GB2312" w:eastAsia="仿宋_GB2312" w:cs="仿宋_GB2312"/>
          <w:sz w:val="32"/>
          <w:szCs w:val="32"/>
          <w:lang w:eastAsia="zh-CN"/>
        </w:rPr>
        <w:t>与</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default" w:ascii="仿宋_GB2312" w:hAnsi="仿宋_GB2312" w:eastAsia="仿宋_GB2312" w:cs="仿宋_GB2312"/>
          <w:sz w:val="32"/>
          <w:szCs w:val="32"/>
        </w:rPr>
        <w:t>。</w:t>
      </w:r>
    </w:p>
    <w:p>
      <w:pPr>
        <w:keepNext w:val="0"/>
        <w:keepLines w:val="0"/>
        <w:pageBreakBefore w:val="0"/>
        <w:kinsoku w:val="0"/>
        <w:wordWrap/>
        <w:overflowPunct w:val="0"/>
        <w:topLinePunct w:val="0"/>
        <w:autoSpaceDE w:val="0"/>
        <w:autoSpaceDN w:val="0"/>
        <w:bidi w:val="0"/>
        <w:adjustRightInd w:val="0"/>
        <w:snapToGrid w:val="0"/>
        <w:spacing w:line="560" w:lineRule="exact"/>
        <w:ind w:firstLine="639" w:firstLineChars="200"/>
        <w:textAlignment w:val="auto"/>
        <w:rPr>
          <w:rFonts w:hint="default" w:ascii="仿宋_GB2312" w:hAnsi="仿宋_GB2312" w:eastAsia="仿宋_GB2312" w:cs="仿宋_GB2312"/>
          <w:sz w:val="32"/>
          <w:szCs w:val="32"/>
        </w:rPr>
      </w:pPr>
      <w:r>
        <w:rPr>
          <w:rFonts w:hint="eastAsia" w:ascii="楷体" w:hAnsi="楷体" w:eastAsia="楷体" w:cs="楷体"/>
          <w:b/>
          <w:spacing w:val="-1"/>
          <w:kern w:val="0"/>
          <w:sz w:val="32"/>
          <w:szCs w:val="32"/>
        </w:rPr>
        <w:t>（二）公务接待费</w:t>
      </w:r>
      <w:r>
        <w:rPr>
          <w:rFonts w:hint="eastAsia" w:ascii="Times New Roman" w:hAnsi="Times New Roman" w:eastAsia="仿宋_GB2312" w:cs="Times New Roman"/>
          <w:b/>
          <w:bCs/>
          <w:sz w:val="32"/>
          <w:szCs w:val="32"/>
          <w:lang w:val="en-US" w:eastAsia="zh-CN"/>
        </w:rPr>
        <w:t>0</w:t>
      </w:r>
      <w:r>
        <w:rPr>
          <w:rFonts w:hint="default" w:ascii="Times New Roman" w:hAnsi="Times New Roman" w:eastAsia="仿宋_GB2312" w:cs="Times New Roman"/>
          <w:b/>
          <w:bCs/>
          <w:sz w:val="32"/>
          <w:szCs w:val="32"/>
        </w:rPr>
        <w:t>万元</w:t>
      </w:r>
      <w:r>
        <w:rPr>
          <w:rFonts w:hint="default" w:ascii="Times New Roman" w:hAnsi="Times New Roman" w:eastAsia="仿宋_GB2312" w:cs="Times New Roman"/>
          <w:sz w:val="32"/>
          <w:szCs w:val="32"/>
        </w:rPr>
        <w:t>，</w:t>
      </w:r>
      <w:r>
        <w:rPr>
          <w:rFonts w:hint="default" w:ascii="仿宋_GB2312" w:hAnsi="仿宋_GB2312" w:eastAsia="仿宋_GB2312" w:cs="仿宋_GB2312"/>
          <w:sz w:val="32"/>
          <w:szCs w:val="32"/>
        </w:rPr>
        <w:t>主要用于按规定开支的各类公务接待（含外宾接待）支出。预算数</w:t>
      </w:r>
      <w:r>
        <w:rPr>
          <w:rFonts w:hint="eastAsia" w:ascii="仿宋_GB2312" w:hAnsi="仿宋_GB2312" w:eastAsia="仿宋_GB2312" w:cs="仿宋_GB2312"/>
          <w:sz w:val="32"/>
          <w:szCs w:val="32"/>
          <w:lang w:eastAsia="zh-CN"/>
        </w:rPr>
        <w:t>与</w:t>
      </w:r>
      <w:r>
        <w:rPr>
          <w:rFonts w:hint="default"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default"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default" w:ascii="仿宋_GB2312" w:hAnsi="仿宋_GB2312" w:eastAsia="仿宋_GB2312" w:cs="仿宋_GB2312"/>
          <w:sz w:val="32"/>
          <w:szCs w:val="32"/>
        </w:rPr>
        <w:t>。</w:t>
      </w:r>
    </w:p>
    <w:p>
      <w:pPr>
        <w:keepNext w:val="0"/>
        <w:keepLines w:val="0"/>
        <w:pageBreakBefore w:val="0"/>
        <w:kinsoku w:val="0"/>
        <w:wordWrap/>
        <w:overflowPunct w:val="0"/>
        <w:topLinePunct w:val="0"/>
        <w:autoSpaceDE w:val="0"/>
        <w:autoSpaceDN w:val="0"/>
        <w:bidi w:val="0"/>
        <w:adjustRightInd w:val="0"/>
        <w:snapToGrid w:val="0"/>
        <w:spacing w:line="560" w:lineRule="exact"/>
        <w:ind w:firstLine="639" w:firstLineChars="200"/>
        <w:textAlignment w:val="auto"/>
        <w:rPr>
          <w:rFonts w:hint="eastAsia" w:ascii="仿宋_GB2312" w:hAnsi="仿宋_GB2312" w:eastAsia="仿宋_GB2312" w:cs="仿宋_GB2312"/>
          <w:sz w:val="32"/>
          <w:szCs w:val="32"/>
        </w:rPr>
      </w:pPr>
      <w:r>
        <w:rPr>
          <w:rFonts w:hint="eastAsia" w:ascii="楷体" w:hAnsi="楷体" w:eastAsia="楷体" w:cs="楷体"/>
          <w:b/>
          <w:spacing w:val="-1"/>
          <w:kern w:val="0"/>
          <w:sz w:val="32"/>
          <w:szCs w:val="32"/>
        </w:rPr>
        <w:t>（三）公务用车购置及运行</w:t>
      </w:r>
      <w:r>
        <w:rPr>
          <w:rFonts w:hint="eastAsia" w:ascii="楷体" w:hAnsi="楷体" w:eastAsia="楷体" w:cs="楷体"/>
          <w:b/>
          <w:bCs w:val="0"/>
          <w:spacing w:val="-1"/>
          <w:kern w:val="0"/>
          <w:sz w:val="32"/>
          <w:szCs w:val="32"/>
        </w:rPr>
        <w:t>费</w:t>
      </w:r>
      <w:r>
        <w:rPr>
          <w:rFonts w:hint="eastAsia" w:ascii="楷体" w:hAnsi="楷体" w:eastAsia="楷体" w:cs="楷体"/>
          <w:b/>
          <w:bCs w:val="0"/>
          <w:sz w:val="32"/>
          <w:szCs w:val="32"/>
          <w:lang w:val="en-US" w:eastAsia="zh-CN"/>
        </w:rPr>
        <w:t>16</w:t>
      </w:r>
      <w:r>
        <w:rPr>
          <w:rFonts w:hint="eastAsia" w:ascii="楷体" w:hAnsi="楷体" w:eastAsia="楷体" w:cs="楷体"/>
          <w:b/>
          <w:bCs w:val="0"/>
          <w:kern w:val="0"/>
          <w:sz w:val="32"/>
          <w:szCs w:val="32"/>
        </w:rPr>
        <w:t>万</w:t>
      </w:r>
      <w:r>
        <w:rPr>
          <w:rFonts w:hint="eastAsia" w:ascii="楷体" w:hAnsi="楷体" w:eastAsia="楷体" w:cs="楷体"/>
          <w:b/>
          <w:bCs w:val="0"/>
          <w:sz w:val="32"/>
          <w:szCs w:val="32"/>
        </w:rPr>
        <w:t>元</w:t>
      </w:r>
      <w:r>
        <w:rPr>
          <w:rFonts w:hint="default" w:ascii="Times New Roman" w:hAnsi="Times New Roman" w:eastAsia="仿宋_GB2312" w:cs="Times New Roman"/>
          <w:sz w:val="32"/>
          <w:szCs w:val="32"/>
        </w:rPr>
        <w:t>，</w:t>
      </w:r>
      <w:r>
        <w:rPr>
          <w:rFonts w:hint="eastAsia" w:ascii="仿宋_GB2312" w:hAnsi="仿宋_GB2312" w:eastAsia="仿宋_GB2312" w:cs="仿宋_GB2312"/>
          <w:sz w:val="32"/>
          <w:szCs w:val="32"/>
        </w:rPr>
        <w:t>其中，公务用车购置费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万元；公务用车运行维护费</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万元，主要用于开展工作所需公务用车的燃料费、维修费、过路过桥费、保险费、安全奖励费用等支出。公务用车购置费预算数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公务用车运行维护费预算数</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持平</w:t>
      </w:r>
      <w:r>
        <w:rPr>
          <w:rFonts w:hint="eastAsia" w:ascii="仿宋_GB2312" w:hAnsi="仿宋_GB2312" w:eastAsia="仿宋_GB2312" w:cs="仿宋_GB2312"/>
          <w:sz w:val="32"/>
          <w:szCs w:val="32"/>
        </w:rPr>
        <w:t>。</w:t>
      </w:r>
    </w:p>
    <w:p>
      <w:pPr>
        <w:keepNext w:val="0"/>
        <w:keepLines w:val="0"/>
        <w:pageBreakBefore w:val="0"/>
        <w:wordWrap/>
        <w:overflowPunct w:val="0"/>
        <w:topLinePunct w:val="0"/>
        <w:bidi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kern w:val="0"/>
          <w:sz w:val="32"/>
          <w:szCs w:val="32"/>
        </w:rPr>
        <w:t>八、政府性基金预算支出情况说明</w:t>
      </w:r>
    </w:p>
    <w:p>
      <w:pPr>
        <w:keepNext w:val="0"/>
        <w:keepLines w:val="0"/>
        <w:pageBreakBefore w:val="0"/>
        <w:wordWrap/>
        <w:overflowPunct w:val="0"/>
        <w:topLinePunct w:val="0"/>
        <w:bidi w:val="0"/>
        <w:spacing w:line="560" w:lineRule="exact"/>
        <w:ind w:firstLine="640" w:firstLineChars="200"/>
        <w:textAlignment w:val="auto"/>
        <w:rPr>
          <w:rFonts w:hint="default" w:ascii="Times New Roman" w:hAnsi="Times New Roman" w:eastAsia="仿宋_GB2312" w:cs="Times New Roman"/>
          <w:color w:val="FF0000"/>
          <w:sz w:val="32"/>
          <w:szCs w:val="32"/>
          <w:highlight w:val="yellow"/>
          <w:shd w:val="clear" w:color="FFFFFF" w:fill="D9D9D9"/>
        </w:rPr>
      </w:pPr>
      <w:r>
        <w:rPr>
          <w:rFonts w:hint="eastAsia" w:ascii="Times New Roman" w:hAnsi="Times New Roman" w:eastAsia="仿宋_GB2312" w:cs="Times New Roman"/>
          <w:sz w:val="32"/>
          <w:szCs w:val="32"/>
          <w:lang w:eastAsia="zh-CN"/>
        </w:rPr>
        <w:t>登封市机关事务中心</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4无政府性基金预算拨款安排的支出。</w:t>
      </w:r>
    </w:p>
    <w:p>
      <w:pPr>
        <w:overflowPunct w:val="0"/>
        <w:spacing w:line="600" w:lineRule="exact"/>
        <w:ind w:firstLine="640" w:firstLineChars="200"/>
        <w:rPr>
          <w:rFonts w:ascii="Times New Roman" w:hAnsi="Times New Roman" w:eastAsia="黑体"/>
          <w:kern w:val="0"/>
          <w:sz w:val="32"/>
          <w:szCs w:val="32"/>
        </w:rPr>
      </w:pPr>
      <w:r>
        <w:rPr>
          <w:rFonts w:hint="eastAsia" w:ascii="Times New Roman" w:hAnsi="Times New Roman" w:eastAsia="黑体"/>
          <w:kern w:val="0"/>
          <w:sz w:val="32"/>
          <w:szCs w:val="32"/>
          <w:lang w:eastAsia="zh-CN"/>
        </w:rPr>
        <w:t>九、</w:t>
      </w:r>
      <w:r>
        <w:rPr>
          <w:rFonts w:ascii="Times New Roman" w:hAnsi="Times New Roman" w:eastAsia="黑体"/>
          <w:kern w:val="0"/>
          <w:sz w:val="32"/>
          <w:szCs w:val="32"/>
        </w:rPr>
        <w:t>国有资本经营预算支出预算情况说明</w:t>
      </w:r>
    </w:p>
    <w:p>
      <w:pPr>
        <w:overflowPunct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lang w:eastAsia="zh-CN"/>
        </w:rPr>
        <w:t>登封市机关事务中心</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年</w:t>
      </w:r>
      <w:r>
        <w:rPr>
          <w:rFonts w:hint="eastAsia" w:ascii="Times New Roman" w:hAnsi="Times New Roman" w:eastAsia="仿宋_GB2312"/>
          <w:sz w:val="32"/>
          <w:szCs w:val="32"/>
          <w:lang w:eastAsia="zh-CN"/>
        </w:rPr>
        <w:t>无</w:t>
      </w:r>
      <w:r>
        <w:rPr>
          <w:rFonts w:ascii="Times New Roman" w:hAnsi="Times New Roman" w:eastAsia="仿宋_GB2312"/>
          <w:sz w:val="32"/>
          <w:szCs w:val="32"/>
        </w:rPr>
        <w:t>国有资本经营预算</w:t>
      </w:r>
      <w:r>
        <w:rPr>
          <w:rFonts w:hint="eastAsia" w:ascii="Times New Roman" w:hAnsi="Times New Roman" w:eastAsia="仿宋_GB2312"/>
          <w:sz w:val="32"/>
          <w:szCs w:val="32"/>
          <w:lang w:eastAsia="zh-CN"/>
        </w:rPr>
        <w:t>拨款安排的</w:t>
      </w:r>
      <w:r>
        <w:rPr>
          <w:rFonts w:ascii="Times New Roman" w:hAnsi="Times New Roman" w:eastAsia="仿宋_GB2312"/>
          <w:sz w:val="32"/>
          <w:szCs w:val="32"/>
        </w:rPr>
        <w:t>支出。</w:t>
      </w:r>
    </w:p>
    <w:p>
      <w:pPr>
        <w:keepNext w:val="0"/>
        <w:keepLines w:val="0"/>
        <w:pageBreakBefore w:val="0"/>
        <w:kinsoku w:val="0"/>
        <w:wordWrap/>
        <w:overflowPunct w:val="0"/>
        <w:topLinePunct w:val="0"/>
        <w:autoSpaceDE w:val="0"/>
        <w:autoSpaceDN w:val="0"/>
        <w:bidi w:val="0"/>
        <w:adjustRightInd w:val="0"/>
        <w:snapToGrid w:val="0"/>
        <w:spacing w:line="560" w:lineRule="exact"/>
        <w:ind w:firstLine="636" w:firstLineChars="200"/>
        <w:textAlignment w:val="auto"/>
        <w:rPr>
          <w:rFonts w:hint="default" w:ascii="Times New Roman" w:hAnsi="Times New Roman" w:eastAsia="仿宋_GB2312" w:cs="Times New Roman"/>
          <w:sz w:val="32"/>
          <w:szCs w:val="32"/>
          <w:highlight w:val="red"/>
        </w:rPr>
      </w:pPr>
      <w:r>
        <w:rPr>
          <w:rFonts w:hint="eastAsia" w:ascii="Times New Roman" w:hAnsi="Times New Roman" w:eastAsia="黑体" w:cs="Times New Roman"/>
          <w:spacing w:val="-1"/>
          <w:kern w:val="0"/>
          <w:sz w:val="32"/>
          <w:szCs w:val="32"/>
          <w:lang w:eastAsia="zh-CN"/>
        </w:rPr>
        <w:t>十</w:t>
      </w:r>
      <w:r>
        <w:rPr>
          <w:rFonts w:hint="default" w:ascii="Times New Roman" w:hAnsi="Times New Roman" w:eastAsia="黑体" w:cs="Times New Roman"/>
          <w:spacing w:val="-1"/>
          <w:kern w:val="0"/>
          <w:sz w:val="32"/>
          <w:szCs w:val="32"/>
          <w:lang w:eastAsia="zh-CN"/>
        </w:rPr>
        <w:t>、</w:t>
      </w:r>
      <w:r>
        <w:rPr>
          <w:rFonts w:hint="default" w:ascii="Times New Roman" w:hAnsi="Times New Roman" w:eastAsia="黑体" w:cs="Times New Roman"/>
          <w:spacing w:val="-1"/>
          <w:kern w:val="0"/>
          <w:sz w:val="32"/>
          <w:szCs w:val="32"/>
        </w:rPr>
        <w:t>其他重要事项情况说明</w:t>
      </w:r>
    </w:p>
    <w:p>
      <w:pPr>
        <w:keepNext w:val="0"/>
        <w:keepLines w:val="0"/>
        <w:pageBreakBefore w:val="0"/>
        <w:kinsoku w:val="0"/>
        <w:wordWrap/>
        <w:overflowPunct w:val="0"/>
        <w:topLinePunct w:val="0"/>
        <w:autoSpaceDE w:val="0"/>
        <w:autoSpaceDN w:val="0"/>
        <w:bidi w:val="0"/>
        <w:adjustRightInd w:val="0"/>
        <w:snapToGrid w:val="0"/>
        <w:spacing w:line="560" w:lineRule="exact"/>
        <w:ind w:firstLine="643" w:firstLineChars="200"/>
        <w:textAlignment w:val="auto"/>
        <w:rPr>
          <w:rFonts w:hint="eastAsia" w:ascii="楷体" w:hAnsi="楷体" w:eastAsia="楷体" w:cs="楷体"/>
          <w:sz w:val="32"/>
          <w:szCs w:val="32"/>
        </w:rPr>
      </w:pPr>
      <w:r>
        <w:rPr>
          <w:rFonts w:hint="eastAsia" w:ascii="楷体" w:hAnsi="楷体" w:eastAsia="楷体" w:cs="楷体"/>
          <w:b/>
          <w:kern w:val="0"/>
          <w:sz w:val="32"/>
          <w:szCs w:val="32"/>
        </w:rPr>
        <w:t>（一）行政（事业）单位机构</w:t>
      </w:r>
      <w:r>
        <w:rPr>
          <w:rFonts w:hint="eastAsia" w:ascii="楷体" w:hAnsi="楷体" w:eastAsia="楷体" w:cs="楷体"/>
          <w:b/>
          <w:kern w:val="0"/>
          <w:sz w:val="32"/>
          <w:szCs w:val="32"/>
          <w:lang w:eastAsia="zh-CN"/>
        </w:rPr>
        <w:t>运转</w:t>
      </w:r>
      <w:r>
        <w:rPr>
          <w:rFonts w:hint="eastAsia" w:ascii="楷体" w:hAnsi="楷体" w:eastAsia="楷体" w:cs="楷体"/>
          <w:b/>
          <w:kern w:val="0"/>
          <w:sz w:val="32"/>
          <w:szCs w:val="32"/>
        </w:rPr>
        <w:t>经费支出预算情况</w:t>
      </w:r>
    </w:p>
    <w:p>
      <w:pPr>
        <w:keepNext w:val="0"/>
        <w:keepLines w:val="0"/>
        <w:pageBreakBefore w:val="0"/>
        <w:widowControl/>
        <w:shd w:val="clear" w:color="auto" w:fill="FFFFFF"/>
        <w:wordWrap/>
        <w:topLinePunct w:val="0"/>
        <w:bidi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登封市机关事务中心</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年机构</w:t>
      </w:r>
      <w:r>
        <w:rPr>
          <w:rFonts w:hint="eastAsia" w:ascii="Times New Roman" w:hAnsi="Times New Roman" w:eastAsia="仿宋_GB2312" w:cs="Times New Roman"/>
          <w:sz w:val="32"/>
          <w:szCs w:val="32"/>
          <w:lang w:eastAsia="zh-CN"/>
        </w:rPr>
        <w:t>运转</w:t>
      </w:r>
      <w:r>
        <w:rPr>
          <w:rFonts w:hint="default" w:ascii="Times New Roman" w:hAnsi="Times New Roman" w:eastAsia="仿宋_GB2312" w:cs="Times New Roman"/>
          <w:sz w:val="32"/>
          <w:szCs w:val="32"/>
        </w:rPr>
        <w:t>经费支出预算</w:t>
      </w:r>
      <w:r>
        <w:rPr>
          <w:rFonts w:hint="eastAsia" w:ascii="Times New Roman" w:hAnsi="Times New Roman" w:eastAsia="仿宋_GB2312" w:cs="Times New Roman"/>
          <w:sz w:val="32"/>
          <w:szCs w:val="32"/>
          <w:lang w:val="en-US" w:eastAsia="zh-CN"/>
        </w:rPr>
        <w:t>91.5</w:t>
      </w:r>
      <w:r>
        <w:rPr>
          <w:rFonts w:hint="default" w:ascii="Times New Roman" w:hAnsi="Times New Roman" w:eastAsia="仿宋_GB2312" w:cs="Times New Roman"/>
          <w:sz w:val="32"/>
          <w:szCs w:val="32"/>
        </w:rPr>
        <w:t>万元，主要保障机构正常运转及正常履职需要所需支出</w:t>
      </w:r>
      <w:r>
        <w:rPr>
          <w:rFonts w:hint="eastAsia" w:ascii="Times New Roman" w:hAnsi="Times New Roman" w:eastAsia="仿宋_GB2312" w:cs="Times New Roman"/>
          <w:sz w:val="32"/>
          <w:szCs w:val="32"/>
          <w:lang w:eastAsia="zh-CN"/>
        </w:rPr>
        <w:t>，包含公用经费、公务交通补贴、工会经费、职工福利费等。</w:t>
      </w:r>
    </w:p>
    <w:p>
      <w:pPr>
        <w:keepNext w:val="0"/>
        <w:keepLines w:val="0"/>
        <w:pageBreakBefore w:val="0"/>
        <w:kinsoku w:val="0"/>
        <w:wordWrap/>
        <w:overflowPunct w:val="0"/>
        <w:topLinePunct w:val="0"/>
        <w:autoSpaceDE w:val="0"/>
        <w:autoSpaceDN w:val="0"/>
        <w:bidi w:val="0"/>
        <w:adjustRightInd w:val="0"/>
        <w:snapToGrid w:val="0"/>
        <w:spacing w:line="560" w:lineRule="exact"/>
        <w:ind w:firstLine="643" w:firstLineChars="200"/>
        <w:textAlignment w:val="auto"/>
        <w:rPr>
          <w:rFonts w:hint="default" w:ascii="Times New Roman" w:hAnsi="Times New Roman" w:eastAsia="仿宋_GB2312" w:cs="Times New Roman"/>
          <w:b/>
          <w:kern w:val="0"/>
          <w:sz w:val="32"/>
          <w:szCs w:val="32"/>
        </w:rPr>
      </w:pPr>
      <w:r>
        <w:rPr>
          <w:rFonts w:hint="eastAsia" w:ascii="楷体" w:hAnsi="楷体" w:eastAsia="楷体" w:cs="楷体"/>
          <w:b/>
          <w:kern w:val="0"/>
          <w:sz w:val="32"/>
          <w:szCs w:val="32"/>
        </w:rPr>
        <w:t>（二）政府采购支出预算情况</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color w:val="auto"/>
          <w:sz w:val="32"/>
          <w:szCs w:val="32"/>
          <w:lang w:eastAsia="zh-CN"/>
        </w:rPr>
        <w:t>登封市机关事务中心</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年政府采购预算安排</w:t>
      </w:r>
      <w:r>
        <w:rPr>
          <w:rFonts w:hint="eastAsia" w:ascii="仿宋_GB2312" w:hAnsi="仿宋_GB2312" w:eastAsia="仿宋_GB2312" w:cs="仿宋_GB2312"/>
          <w:color w:val="auto"/>
          <w:sz w:val="32"/>
          <w:szCs w:val="32"/>
          <w:lang w:val="en-US" w:eastAsia="zh-CN"/>
        </w:rPr>
        <w:t>270</w:t>
      </w:r>
      <w:r>
        <w:rPr>
          <w:rFonts w:hint="eastAsia" w:ascii="仿宋_GB2312" w:hAnsi="仿宋_GB2312" w:eastAsia="仿宋_GB2312" w:cs="仿宋_GB2312"/>
          <w:color w:val="auto"/>
          <w:sz w:val="32"/>
          <w:szCs w:val="32"/>
        </w:rPr>
        <w:t>万元，其中：政府采购货物预算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万元、政府采购工程预算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万元、政府采购服务预算</w:t>
      </w:r>
      <w:r>
        <w:rPr>
          <w:rFonts w:hint="eastAsia" w:ascii="仿宋_GB2312" w:hAnsi="仿宋_GB2312" w:eastAsia="仿宋_GB2312" w:cs="仿宋_GB2312"/>
          <w:color w:val="auto"/>
          <w:sz w:val="32"/>
          <w:szCs w:val="32"/>
          <w:lang w:val="en-US" w:eastAsia="zh-CN"/>
        </w:rPr>
        <w:t>270</w:t>
      </w:r>
      <w:r>
        <w:rPr>
          <w:rFonts w:hint="eastAsia" w:ascii="仿宋_GB2312" w:hAnsi="仿宋_GB2312" w:eastAsia="仿宋_GB2312" w:cs="仿宋_GB2312"/>
          <w:color w:val="auto"/>
          <w:sz w:val="32"/>
          <w:szCs w:val="32"/>
        </w:rPr>
        <w:t>万元。</w:t>
      </w:r>
    </w:p>
    <w:p>
      <w:pPr>
        <w:keepNext w:val="0"/>
        <w:keepLines w:val="0"/>
        <w:pageBreakBefore w:val="0"/>
        <w:kinsoku w:val="0"/>
        <w:wordWrap/>
        <w:overflowPunct w:val="0"/>
        <w:topLinePunct w:val="0"/>
        <w:autoSpaceDE w:val="0"/>
        <w:autoSpaceDN w:val="0"/>
        <w:bidi w:val="0"/>
        <w:adjustRightInd w:val="0"/>
        <w:snapToGrid w:val="0"/>
        <w:spacing w:line="560" w:lineRule="exact"/>
        <w:ind w:firstLine="643" w:firstLineChars="200"/>
        <w:textAlignment w:val="auto"/>
        <w:rPr>
          <w:rFonts w:hint="default" w:ascii="Times New Roman" w:hAnsi="Times New Roman" w:eastAsia="仿宋_GB2312" w:cs="Times New Roman"/>
          <w:b/>
          <w:kern w:val="0"/>
          <w:sz w:val="32"/>
          <w:szCs w:val="32"/>
        </w:rPr>
      </w:pPr>
      <w:r>
        <w:rPr>
          <w:rFonts w:hint="eastAsia" w:ascii="楷体" w:hAnsi="楷体" w:eastAsia="楷体" w:cs="楷体"/>
          <w:b/>
          <w:kern w:val="0"/>
          <w:sz w:val="32"/>
          <w:szCs w:val="32"/>
        </w:rPr>
        <w:t>（三）绩效目标设置情况</w:t>
      </w:r>
    </w:p>
    <w:p>
      <w:pPr>
        <w:keepNext w:val="0"/>
        <w:keepLines w:val="0"/>
        <w:pageBreakBefore w:val="0"/>
        <w:kinsoku w:val="0"/>
        <w:wordWrap/>
        <w:overflowPunct w:val="0"/>
        <w:topLinePunct w:val="0"/>
        <w:autoSpaceDE w:val="0"/>
        <w:autoSpaceDN w:val="0"/>
        <w:bidi w:val="0"/>
        <w:adjustRightInd w:val="0"/>
        <w:snapToGrid w:val="0"/>
        <w:spacing w:line="560" w:lineRule="exact"/>
        <w:ind w:firstLine="800" w:firstLineChars="25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登封市机关事务中心</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keepNext w:val="0"/>
        <w:keepLines w:val="0"/>
        <w:pageBreakBefore w:val="0"/>
        <w:kinsoku w:val="0"/>
        <w:wordWrap/>
        <w:overflowPunct w:val="0"/>
        <w:topLinePunct w:val="0"/>
        <w:autoSpaceDE w:val="0"/>
        <w:autoSpaceDN w:val="0"/>
        <w:bidi w:val="0"/>
        <w:adjustRightInd w:val="0"/>
        <w:snapToGrid w:val="0"/>
        <w:spacing w:line="560" w:lineRule="exact"/>
        <w:ind w:firstLine="643" w:firstLineChars="200"/>
        <w:textAlignment w:val="auto"/>
        <w:rPr>
          <w:rFonts w:hint="eastAsia" w:ascii="楷体" w:hAnsi="楷体" w:eastAsia="楷体" w:cs="楷体"/>
          <w:b/>
          <w:kern w:val="0"/>
          <w:sz w:val="32"/>
          <w:szCs w:val="32"/>
        </w:rPr>
      </w:pPr>
      <w:r>
        <w:rPr>
          <w:rFonts w:hint="eastAsia" w:ascii="楷体" w:hAnsi="楷体" w:eastAsia="楷体" w:cs="楷体"/>
          <w:b/>
          <w:kern w:val="0"/>
          <w:sz w:val="32"/>
          <w:szCs w:val="32"/>
        </w:rPr>
        <w:t>（四）国有资产占用情况</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年期末，</w:t>
      </w:r>
      <w:r>
        <w:rPr>
          <w:rFonts w:hint="eastAsia" w:ascii="仿宋_GB2312" w:hAnsi="仿宋_GB2312" w:eastAsia="仿宋_GB2312" w:cs="仿宋_GB2312"/>
          <w:sz w:val="32"/>
          <w:szCs w:val="32"/>
          <w:lang w:eastAsia="zh-CN"/>
        </w:rPr>
        <w:t>登封市机关事务中心</w:t>
      </w:r>
      <w:r>
        <w:rPr>
          <w:rFonts w:hint="eastAsia" w:ascii="仿宋_GB2312" w:hAnsi="仿宋_GB2312" w:eastAsia="仿宋_GB2312" w:cs="仿宋_GB2312"/>
          <w:sz w:val="32"/>
          <w:szCs w:val="32"/>
        </w:rPr>
        <w:t>局共有车辆</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sz w:val="32"/>
          <w:szCs w:val="32"/>
        </w:rPr>
        <w:t>辆，其他用车</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color w:val="auto"/>
          <w:sz w:val="32"/>
          <w:szCs w:val="32"/>
          <w:lang w:eastAsia="zh-CN"/>
        </w:rPr>
        <w:t>调研平台用</w:t>
      </w:r>
      <w:r>
        <w:rPr>
          <w:rFonts w:hint="eastAsia" w:ascii="仿宋_GB2312" w:hAnsi="仿宋_GB2312" w:eastAsia="仿宋_GB2312" w:cs="仿宋_GB2312"/>
          <w:sz w:val="32"/>
          <w:szCs w:val="32"/>
        </w:rPr>
        <w:t>车</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kinsoku w:val="0"/>
        <w:wordWrap/>
        <w:overflowPunct w:val="0"/>
        <w:topLinePunct w:val="0"/>
        <w:autoSpaceDE w:val="0"/>
        <w:autoSpaceDN w:val="0"/>
        <w:bidi w:val="0"/>
        <w:adjustRightInd w:val="0"/>
        <w:snapToGrid w:val="0"/>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（五）专项转移支付项目情况</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登封市机关事务中心无</w:t>
      </w:r>
      <w:r>
        <w:rPr>
          <w:rFonts w:hint="eastAsia" w:ascii="仿宋_GB2312" w:hAnsi="仿宋_GB2312" w:eastAsia="仿宋_GB2312" w:cs="仿宋_GB2312"/>
          <w:sz w:val="32"/>
          <w:szCs w:val="32"/>
        </w:rPr>
        <w:t>负责管理的专项转移支付项目。</w:t>
      </w: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eastAsia" w:ascii="Times New Roman" w:hAnsi="Times New Roman" w:eastAsia="黑体" w:cs="Times New Roman"/>
          <w:sz w:val="32"/>
          <w:szCs w:val="32"/>
          <w:lang w:val="en-US" w:eastAsia="zh-CN"/>
        </w:rPr>
      </w:pPr>
    </w:p>
    <w:p>
      <w:pPr>
        <w:keepNext w:val="0"/>
        <w:keepLines w:val="0"/>
        <w:pageBreakBefore w:val="0"/>
        <w:numPr>
          <w:ilvl w:val="0"/>
          <w:numId w:val="0"/>
        </w:numPr>
        <w:wordWrap/>
        <w:topLinePunct w:val="0"/>
        <w:bidi w:val="0"/>
        <w:adjustRightInd w:val="0"/>
        <w:snapToGrid w:val="0"/>
        <w:spacing w:line="560" w:lineRule="exact"/>
        <w:ind w:leftChars="0"/>
        <w:jc w:val="center"/>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第三部分</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名词解释</w:t>
      </w:r>
    </w:p>
    <w:p>
      <w:pPr>
        <w:keepNext w:val="0"/>
        <w:keepLines w:val="0"/>
        <w:pageBreakBefore w:val="0"/>
        <w:numPr>
          <w:ilvl w:val="0"/>
          <w:numId w:val="0"/>
        </w:numPr>
        <w:wordWrap/>
        <w:topLinePunct w:val="0"/>
        <w:bidi w:val="0"/>
        <w:adjustRightInd w:val="0"/>
        <w:snapToGrid w:val="0"/>
        <w:spacing w:line="560" w:lineRule="exact"/>
        <w:ind w:leftChars="0"/>
        <w:jc w:val="both"/>
        <w:textAlignment w:val="auto"/>
        <w:rPr>
          <w:rFonts w:hint="default" w:ascii="Times New Roman" w:hAnsi="Times New Roman" w:eastAsia="黑体" w:cs="Times New Roman"/>
          <w:sz w:val="32"/>
          <w:szCs w:val="32"/>
        </w:rPr>
      </w:pP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一、财政拨款收入：是指</w:t>
      </w:r>
      <w:r>
        <w:rPr>
          <w:rFonts w:hint="default" w:ascii="Times New Roman" w:hAnsi="Times New Roman" w:eastAsia="仿宋_GB2312" w:cs="Times New Roman"/>
          <w:sz w:val="32"/>
          <w:szCs w:val="32"/>
          <w:lang w:eastAsia="zh-CN"/>
        </w:rPr>
        <w:t>同级</w:t>
      </w:r>
      <w:r>
        <w:rPr>
          <w:rFonts w:hint="default" w:ascii="Times New Roman" w:hAnsi="Times New Roman" w:eastAsia="仿宋_GB2312" w:cs="Times New Roman"/>
          <w:sz w:val="32"/>
          <w:szCs w:val="32"/>
        </w:rPr>
        <w:t>财政当年拨付的资金；包括一般公共预算拨款、政府性基金预算拨款、国有资本经营预算拨款。</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二、财政专户管理资金：是指缴入财政专户、实行专项管理的高中以上学费、住宿费、高校委托培养费、函大、电大、夜大及短训班培训费等教育收费。</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三、事业收入：是指事业单位开展专业活动及辅助活动所取得的收入，不包括教育收费。</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四、事业单位经营收入：是指事业单位在专业业务活动及其辅助活动之外开展非独立核算经营活动取得的收入</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五、其他收入：是指部门取得的除“财政拨款”、“事业收入”、“事业单位经营收入”等以外的收入。 </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六、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w:t>
      </w:r>
      <w:r>
        <w:rPr>
          <w:rFonts w:hint="default" w:ascii="Times New Roman" w:hAnsi="Times New Roman" w:eastAsia="仿宋_GB2312" w:cs="Times New Roman"/>
          <w:spacing w:val="-20"/>
          <w:sz w:val="32"/>
          <w:szCs w:val="32"/>
        </w:rPr>
        <w:t>支缺口的资金</w:t>
      </w:r>
      <w:r>
        <w:rPr>
          <w:rFonts w:hint="eastAsia" w:ascii="Times New Roman" w:hAnsi="Times New Roman" w:eastAsia="仿宋_GB2312" w:cs="Times New Roman"/>
          <w:spacing w:val="-20"/>
          <w:sz w:val="32"/>
          <w:szCs w:val="32"/>
          <w:lang w:eastAsia="zh-CN"/>
        </w:rPr>
        <w:t>。</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七、基本支出：是指为保障机构正常运转、完成日常工作任务所必需的开支，其内容包括人员经费和日常公用经费两部分。</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八、项目支出：是指在基本支出之外，为完成特定的行政工作任务或事业发展目标所发生的支出。</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九、“三公”经费：是指纳入</w:t>
      </w:r>
      <w:r>
        <w:rPr>
          <w:rFonts w:hint="default" w:ascii="Times New Roman" w:hAnsi="Times New Roman" w:eastAsia="仿宋_GB2312" w:cs="Times New Roman"/>
          <w:sz w:val="32"/>
          <w:szCs w:val="32"/>
          <w:lang w:eastAsia="zh-CN"/>
        </w:rPr>
        <w:t>市级</w:t>
      </w:r>
      <w:r>
        <w:rPr>
          <w:rFonts w:hint="default" w:ascii="Times New Roman" w:hAnsi="Times New Roman" w:eastAsia="仿宋_GB2312" w:cs="Times New Roman"/>
          <w:sz w:val="32"/>
          <w:szCs w:val="32"/>
        </w:rPr>
        <w:t>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val="0"/>
        <w:wordWrap/>
        <w:overflowPunct w:val="0"/>
        <w:topLinePunct w:val="0"/>
        <w:autoSpaceDE w:val="0"/>
        <w:autoSpaceDN w:val="0"/>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行政（事业）单位机构运转经费情况：是指为保障单位（包括行政单位和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idowControl/>
        <w:shd w:val="clear" w:color="auto" w:fill="FFFFFF"/>
        <w:wordWrap/>
        <w:topLinePunct w:val="0"/>
        <w:bidi w:val="0"/>
        <w:spacing w:line="560" w:lineRule="exact"/>
        <w:ind w:firstLine="640" w:firstLineChars="200"/>
        <w:textAlignment w:val="auto"/>
        <w:rPr>
          <w:rFonts w:hint="default" w:ascii="Times New Roman" w:hAnsi="Times New Roman" w:eastAsia="仿宋_GB2312" w:cs="Times New Roman"/>
          <w:sz w:val="32"/>
          <w:szCs w:val="32"/>
          <w:highlight w:val="none"/>
        </w:rPr>
      </w:pPr>
    </w:p>
    <w:p>
      <w:pPr>
        <w:keepNext w:val="0"/>
        <w:keepLines w:val="0"/>
        <w:pageBreakBefore w:val="0"/>
        <w:wordWrap/>
        <w:overflowPunct w:val="0"/>
        <w:topLinePunct w:val="0"/>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2024年</w:t>
      </w:r>
      <w:r>
        <w:rPr>
          <w:rFonts w:hint="eastAsia" w:ascii="仿宋_GB2312" w:hAnsi="仿宋_GB2312" w:eastAsia="仿宋_GB2312" w:cs="仿宋_GB2312"/>
          <w:b w:val="0"/>
          <w:bCs w:val="0"/>
          <w:sz w:val="32"/>
          <w:szCs w:val="32"/>
          <w:lang w:eastAsia="zh-CN"/>
        </w:rPr>
        <w:t>登封市机关事务中心</w:t>
      </w:r>
      <w:r>
        <w:rPr>
          <w:rFonts w:hint="eastAsia" w:ascii="仿宋_GB2312" w:hAnsi="仿宋_GB2312" w:eastAsia="仿宋_GB2312" w:cs="仿宋_GB2312"/>
          <w:b w:val="0"/>
          <w:bCs w:val="0"/>
          <w:sz w:val="32"/>
          <w:szCs w:val="32"/>
        </w:rPr>
        <w:t>部门预算表</w:t>
      </w:r>
    </w:p>
    <w:p>
      <w:pPr>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br w:type="page"/>
      </w:r>
    </w:p>
    <w:tbl>
      <w:tblPr>
        <w:tblStyle w:val="4"/>
        <w:tblW w:w="9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75"/>
        <w:gridCol w:w="1537"/>
        <w:gridCol w:w="3075"/>
        <w:gridCol w:w="1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230" w:type="dxa"/>
            <w:gridSpan w:val="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预算01表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230"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2024年部门收支总体情况表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692"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1538"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收入</w:t>
            </w:r>
          </w:p>
        </w:tc>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项目  </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金额  </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项目  </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一、一般公共预算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一、一般公共服务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其中：财政拨款</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二、外交</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二、政府性基金预算拨款收入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三、国防</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三、国有资本经营预算拨款收入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四、公共安全</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四、财政专户管理资金收入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五、教育</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五、事业收入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六、科学技术</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六、事业单位经营收入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七、文化旅游体育与传媒</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七、上级补助收入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八、社会保障和就业</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八、附属单位上缴收入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九、社会保险基金支出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九、其他收入</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十、卫生健康</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十一、节能环保</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十二、城乡社区事务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十三、农林水事务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十四、交通运输</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十五、资源勘探信息等</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十六、商业服务业等</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十七、金融支出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十九、援助其他地区支出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二十、自然资源海洋气象等支出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二十一、住房保障支出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二十二、粮油物资储备支出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二十三、国有资本经营预算</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二十四、灾害防治及应急管理</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二十七、预备费</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二十九、其他支出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三十、转移性支出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三十一、债务还本支出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三十二、债务付息支出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三十三、债务发行费用支出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三十四、抗疫特别国债安排的支出</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本 年 收 入 合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本 年 支 出 合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上年结转结余</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年终结转结余</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收 入 总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支 出 总 计</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r>
    </w:tbl>
    <w:p>
      <w:pPr>
        <w:sectPr>
          <w:footerReference r:id="rId5" w:type="default"/>
          <w:pgSz w:w="11906" w:h="16838"/>
          <w:pgMar w:top="1871" w:right="1531" w:bottom="1757" w:left="1531" w:header="851" w:footer="1247" w:gutter="0"/>
          <w:pgNumType w:fmt="decimal"/>
          <w:cols w:space="0" w:num="1"/>
          <w:rtlGutter w:val="0"/>
          <w:docGrid w:type="lines" w:linePitch="312" w:charSpace="0"/>
        </w:sectPr>
      </w:pPr>
      <w:r>
        <w:br w:type="page"/>
      </w:r>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56"/>
        <w:gridCol w:w="1160"/>
        <w:gridCol w:w="846"/>
        <w:gridCol w:w="846"/>
        <w:gridCol w:w="846"/>
        <w:gridCol w:w="846"/>
        <w:gridCol w:w="576"/>
        <w:gridCol w:w="576"/>
        <w:gridCol w:w="576"/>
        <w:gridCol w:w="576"/>
        <w:gridCol w:w="576"/>
        <w:gridCol w:w="576"/>
        <w:gridCol w:w="576"/>
        <w:gridCol w:w="598"/>
        <w:gridCol w:w="576"/>
        <w:gridCol w:w="577"/>
        <w:gridCol w:w="577"/>
        <w:gridCol w:w="577"/>
        <w:gridCol w:w="612"/>
        <w:gridCol w:w="5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20"/>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2024年部门收入总体情况表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63" w:type="pct"/>
            <w:gridSpan w:val="19"/>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236"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部门（单位）代码</w:t>
            </w:r>
          </w:p>
        </w:tc>
        <w:tc>
          <w:tcPr>
            <w:tcW w:w="4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部门（单位）名称</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总计</w:t>
            </w:r>
          </w:p>
        </w:tc>
        <w:tc>
          <w:tcPr>
            <w:tcW w:w="2593"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本年收入</w:t>
            </w:r>
          </w:p>
        </w:tc>
        <w:tc>
          <w:tcPr>
            <w:tcW w:w="141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47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一般公共预算</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政府性基金</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国有资本经营预算</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财政专户管理资金收入</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事业收入</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事业单位经营收入</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上级补助收入</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附属单位上缴收入</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其他收入  </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一般公共预算</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政府性基金</w:t>
            </w:r>
          </w:p>
        </w:tc>
        <w:tc>
          <w:tcPr>
            <w:tcW w:w="2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国有资本经营预算</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财政专户管理资金</w:t>
            </w:r>
          </w:p>
        </w:tc>
        <w:tc>
          <w:tcPr>
            <w:tcW w:w="2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其中：财政拨款</w:t>
            </w: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012</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012001</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登封市市直机关事务管理局</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r>
        <w:br w:type="page"/>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396"/>
        <w:gridCol w:w="396"/>
        <w:gridCol w:w="798"/>
        <w:gridCol w:w="2323"/>
        <w:gridCol w:w="846"/>
        <w:gridCol w:w="666"/>
        <w:gridCol w:w="1103"/>
        <w:gridCol w:w="1450"/>
        <w:gridCol w:w="1200"/>
        <w:gridCol w:w="895"/>
        <w:gridCol w:w="846"/>
        <w:gridCol w:w="895"/>
        <w:gridCol w:w="10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0" w:type="auto"/>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2024年部门支出总体情况表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0" w:type="auto"/>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单位代码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基本支出  </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公用经费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其他运转类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类</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资本性支出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766.9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656.0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766.9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656.0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机关服务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598.3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
      <w:r>
        <w:br w:type="page"/>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56"/>
        <w:gridCol w:w="846"/>
        <w:gridCol w:w="3096"/>
        <w:gridCol w:w="846"/>
        <w:gridCol w:w="846"/>
        <w:gridCol w:w="1476"/>
        <w:gridCol w:w="1206"/>
        <w:gridCol w:w="1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2024年财政拨款收支总体情况表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0" w:type="auto"/>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收入  </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支出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项 目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金　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项 目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一般公共预算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政府性基金  </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小计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其中：财政拨款</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一、本年收入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一、本年支出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其中：财政拨款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（七）文化体育旅游与传媒支出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（九）医疗卫生与计划生育支出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（十二）城乡社区事务支出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（十三）农林水事务支出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（十五）资源勘探信息等支出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（十九）援助其他地区支出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（二十一）住房保障支出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（二十二）粮油物资储备支出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（二十三）国有资本经营预算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（二十四）灾害防治及应急管理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（二十七）预备费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（二十九）其他支出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（三十一）债务还本支出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（三十二）债务付息支出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（三十三）债务发行费用支出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（三十四）抗疫特别国债安排的支出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r>
        <w:br w:type="page"/>
      </w:r>
    </w:p>
    <w:tbl>
      <w:tblPr>
        <w:tblStyle w:val="4"/>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22"/>
        <w:gridCol w:w="2745"/>
        <w:gridCol w:w="846"/>
        <w:gridCol w:w="666"/>
        <w:gridCol w:w="1201"/>
        <w:gridCol w:w="1647"/>
        <w:gridCol w:w="1341"/>
        <w:gridCol w:w="1021"/>
        <w:gridCol w:w="846"/>
        <w:gridCol w:w="1022"/>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gridSpan w:val="11"/>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0" w:type="auto"/>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2024年一般公共预算支出情况表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0" w:type="auto"/>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基本支出  </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公用经费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其他运转类</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资本性支出</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766.9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656.0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598.3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党委办公厅（室）及相关机构事务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598.3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2013103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机关服务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4,843.4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598.3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497.5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2080801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死亡抚恤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2101102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备注：本表仅含当年财政拨款安排的支出</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75"/>
        <w:gridCol w:w="4025"/>
        <w:gridCol w:w="1560"/>
        <w:gridCol w:w="2462"/>
        <w:gridCol w:w="977"/>
        <w:gridCol w:w="1383"/>
        <w:gridCol w:w="1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388"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611"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20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部门预算支出经济分类科目</w:t>
            </w:r>
          </w:p>
        </w:tc>
        <w:tc>
          <w:tcPr>
            <w:tcW w:w="14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政府预算支出经济分类科目编码</w:t>
            </w:r>
          </w:p>
        </w:tc>
        <w:tc>
          <w:tcPr>
            <w:tcW w:w="14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科目编码</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科目名称</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科目编码</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科目名称</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人员经费</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766.9</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675.4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30112</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其他社会保障缴费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5.5</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5.5</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30103</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奖金</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26.4</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26.4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30102</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津贴补贴</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9.2</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9.2</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30101</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基本工资</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424.3</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424.3</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30302</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退休费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50905</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离退休费</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30199</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其他工资福利支出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32.0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32.0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30239</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其他交通费用</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1.4</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30231</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公务用车运行维护费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30226</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劳务费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7.5</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30213</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维修(护)费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30211</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差旅费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18.0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30202</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印刷费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30201</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办公费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30206</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电费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30228</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工会经费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30207</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邮电费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30299</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其他商品和服务支出</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50502</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22.4</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30108</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机关事业单位基本养老保险缴费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30304</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抚恤金</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50901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社会福利和救助</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30110</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职工基本医疗保险缴费</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30113</w:t>
            </w:r>
          </w:p>
        </w:tc>
        <w:tc>
          <w:tcPr>
            <w:tcW w:w="14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住房公积金</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50501</w:t>
            </w:r>
          </w:p>
        </w:tc>
        <w:tc>
          <w:tcPr>
            <w:tcW w:w="9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5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396"/>
        <w:gridCol w:w="968"/>
        <w:gridCol w:w="486"/>
        <w:gridCol w:w="396"/>
        <w:gridCol w:w="968"/>
        <w:gridCol w:w="846"/>
        <w:gridCol w:w="846"/>
        <w:gridCol w:w="846"/>
        <w:gridCol w:w="794"/>
        <w:gridCol w:w="794"/>
        <w:gridCol w:w="794"/>
        <w:gridCol w:w="794"/>
        <w:gridCol w:w="794"/>
        <w:gridCol w:w="794"/>
        <w:gridCol w:w="794"/>
        <w:gridCol w:w="835"/>
        <w:gridCol w:w="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18"/>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1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2024年支出经济分类汇总表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03" w:type="pct"/>
            <w:gridSpan w:val="1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296"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部门预算经济分类  </w:t>
            </w:r>
          </w:p>
        </w:tc>
        <w:tc>
          <w:tcPr>
            <w:tcW w:w="68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政府预算经济分类</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总计</w:t>
            </w:r>
          </w:p>
        </w:tc>
        <w:tc>
          <w:tcPr>
            <w:tcW w:w="6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一般公共预算</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政府性基金</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国有资本经营预算</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上年结转结余</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财政专户管理资金收入</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事业收入</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上级补助收入</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附属单位上缴收入</w:t>
            </w:r>
          </w:p>
        </w:tc>
        <w:tc>
          <w:tcPr>
            <w:tcW w:w="30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事业单位经营收入</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其他收入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类</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款</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科目名称</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类</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款</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科目名称</w:t>
            </w: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其中：财政拨款</w:t>
            </w: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0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其他社会保障缴费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奖金</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26.4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26.4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26.4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津贴补贴</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基本工资</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424.3</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424.3</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303</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退休费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509</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离退休费</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其他工资福利支出</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32.0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32.0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其他交通费用</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公务用车运行维护费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劳务费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7.5</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维修(护)费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差旅费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18.0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18.0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18.0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印刷费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办公费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电费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工会经费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07</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邮电费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其他商品和服务支出</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457.4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457.4</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457.4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其他商品和服务支出</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14</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租赁费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2,951.2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2,951.2</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2,951.2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09</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物业管理费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332.8</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332.8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取暖费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27</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委托业务费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05</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委托业务费</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17</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公务接待费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502</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06</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公务接待费</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其他社会保障缴费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02</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社会保障缴费</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08</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机关事业单位基本养老保险缴费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67.9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303</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04</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抚恤金</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509</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社会福利和救助</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职工基本医疗保险缴费</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33.9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301</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13</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住房公积金</w:t>
            </w:r>
          </w:p>
        </w:tc>
        <w:tc>
          <w:tcPr>
            <w:tcW w:w="1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505</w:t>
            </w:r>
          </w:p>
        </w:tc>
        <w:tc>
          <w:tcPr>
            <w:tcW w:w="1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w:t>
            </w:r>
          </w:p>
        </w:tc>
        <w:tc>
          <w:tcPr>
            <w:tcW w:w="3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56.7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0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37"/>
        <w:gridCol w:w="2237"/>
        <w:gridCol w:w="2237"/>
        <w:gridCol w:w="2237"/>
        <w:gridCol w:w="2239"/>
        <w:gridCol w:w="2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2024年一般公共预算“三公”经费支出情况表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166" w:type="pct"/>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833"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“三公”经费合计</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因公出国（境）费</w:t>
            </w:r>
          </w:p>
        </w:tc>
        <w:tc>
          <w:tcPr>
            <w:tcW w:w="25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公务用车购置及运行费</w:t>
            </w:r>
          </w:p>
        </w:tc>
        <w:tc>
          <w:tcPr>
            <w:tcW w:w="83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公务用车购置费</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公务用车运行费</w:t>
            </w:r>
          </w:p>
        </w:tc>
        <w:tc>
          <w:tcPr>
            <w:tcW w:w="83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16.0</w:t>
            </w:r>
          </w:p>
        </w:tc>
        <w:tc>
          <w:tcPr>
            <w:tcW w:w="8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7" w:hRule="atLeast"/>
        </w:trPr>
        <w:tc>
          <w:tcPr>
            <w:tcW w:w="5000" w:type="pct"/>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注：按照党中央、国务院有关规定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过路过桥费、保险费、安全奖励费用等支出，公务用车指用于履行公务的机动车辆，包括领导干部专车、一般公务用车和执法执勤用车。（3）公务接待费，指单位按规定开支的各类公务接待（含外宾接待）支出。</w:t>
            </w:r>
          </w:p>
        </w:tc>
      </w:tr>
    </w:tbl>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0"/>
        <w:gridCol w:w="430"/>
        <w:gridCol w:w="435"/>
        <w:gridCol w:w="647"/>
        <w:gridCol w:w="2162"/>
        <w:gridCol w:w="1028"/>
        <w:gridCol w:w="1028"/>
        <w:gridCol w:w="1028"/>
        <w:gridCol w:w="1028"/>
        <w:gridCol w:w="1028"/>
        <w:gridCol w:w="1031"/>
        <w:gridCol w:w="1028"/>
        <w:gridCol w:w="104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2024年政府性基金预算支出情况表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597" w:type="pct"/>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402"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科目编码</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单位代码</w:t>
            </w:r>
          </w:p>
        </w:tc>
        <w:tc>
          <w:tcPr>
            <w:tcW w:w="8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单位（科目名称）</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191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基本支出  </w:t>
            </w:r>
          </w:p>
        </w:tc>
        <w:tc>
          <w:tcPr>
            <w:tcW w:w="11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人员经费</w:t>
            </w:r>
          </w:p>
        </w:tc>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公用经费</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其他运转类</w:t>
            </w: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类</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款</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w:t>
            </w: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对个人和家庭的补助</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资本性支出</w:t>
            </w: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default" w:eastAsia="宋体"/>
          <w:lang w:val="en-US" w:eastAsia="zh-CN"/>
        </w:rPr>
      </w:pPr>
      <w:r>
        <w:rPr>
          <w:rFonts w:hint="eastAsia"/>
          <w:lang w:val="en-US" w:eastAsia="zh-CN"/>
        </w:rPr>
        <w:t>备注：本单位无政府性基金预算支出，故本表无数据。</w:t>
      </w:r>
    </w:p>
    <w:p/>
    <w:p/>
    <w:p/>
    <w:p/>
    <w:p/>
    <w:p/>
    <w:p/>
    <w:p/>
    <w:p/>
    <w:p/>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0"/>
        <w:gridCol w:w="430"/>
        <w:gridCol w:w="435"/>
        <w:gridCol w:w="647"/>
        <w:gridCol w:w="2162"/>
        <w:gridCol w:w="1028"/>
        <w:gridCol w:w="1028"/>
        <w:gridCol w:w="1028"/>
        <w:gridCol w:w="1028"/>
        <w:gridCol w:w="1028"/>
        <w:gridCol w:w="1031"/>
        <w:gridCol w:w="1028"/>
        <w:gridCol w:w="1043"/>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2024年国有资本经营预算支出情况表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597" w:type="pct"/>
            <w:gridSpan w:val="13"/>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402" w:type="pc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2"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科目编码</w:t>
            </w:r>
          </w:p>
        </w:tc>
        <w:tc>
          <w:tcPr>
            <w:tcW w:w="2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单位代码</w:t>
            </w:r>
          </w:p>
        </w:tc>
        <w:tc>
          <w:tcPr>
            <w:tcW w:w="80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单位（科目名称）</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191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基本支出  </w:t>
            </w:r>
          </w:p>
        </w:tc>
        <w:tc>
          <w:tcPr>
            <w:tcW w:w="117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82"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人员经费</w:t>
            </w:r>
          </w:p>
        </w:tc>
        <w:tc>
          <w:tcPr>
            <w:tcW w:w="7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公用经费</w:t>
            </w:r>
          </w:p>
        </w:tc>
        <w:tc>
          <w:tcPr>
            <w:tcW w:w="3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小计</w:t>
            </w:r>
          </w:p>
        </w:tc>
        <w:tc>
          <w:tcPr>
            <w:tcW w:w="3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其他运转类</w:t>
            </w: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类</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款</w:t>
            </w: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w:t>
            </w:r>
          </w:p>
        </w:tc>
        <w:tc>
          <w:tcPr>
            <w:tcW w:w="2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工资福利支出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对个人和家庭的补助</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商品和服务支出</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资本性支出</w:t>
            </w:r>
          </w:p>
        </w:tc>
        <w:tc>
          <w:tcPr>
            <w:tcW w:w="3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w:t>
            </w: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80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rPr>
          <w:rFonts w:hint="default" w:eastAsia="宋体"/>
          <w:lang w:val="en-US" w:eastAsia="zh-CN"/>
        </w:rPr>
      </w:pPr>
      <w:r>
        <w:rPr>
          <w:rFonts w:hint="eastAsia"/>
          <w:lang w:val="en-US" w:eastAsia="zh-CN"/>
        </w:rPr>
        <w:t>备注：本单位无国有资本经营预算支出，故本表无数据。</w:t>
      </w:r>
    </w:p>
    <w:p>
      <w:r>
        <w:br w:type="page"/>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1"/>
        <w:gridCol w:w="1111"/>
        <w:gridCol w:w="1112"/>
        <w:gridCol w:w="1112"/>
        <w:gridCol w:w="1112"/>
        <w:gridCol w:w="1112"/>
        <w:gridCol w:w="1117"/>
        <w:gridCol w:w="1112"/>
        <w:gridCol w:w="1112"/>
        <w:gridCol w:w="1117"/>
        <w:gridCol w:w="1130"/>
        <w:gridCol w:w="11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预算11表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563" w:type="pct"/>
            <w:gridSpan w:val="11"/>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c>
          <w:tcPr>
            <w:tcW w:w="436"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类型</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项目名称</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项目单位</w:t>
            </w:r>
          </w:p>
        </w:tc>
        <w:tc>
          <w:tcPr>
            <w:tcW w:w="4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合计</w:t>
            </w:r>
          </w:p>
        </w:tc>
        <w:tc>
          <w:tcPr>
            <w:tcW w:w="12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本年拨款</w:t>
            </w:r>
          </w:p>
        </w:tc>
        <w:tc>
          <w:tcPr>
            <w:tcW w:w="12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财政拨款结转结余</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财政专户管理资金</w:t>
            </w:r>
          </w:p>
        </w:tc>
        <w:tc>
          <w:tcPr>
            <w:tcW w:w="4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一般公共预算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政府性基金预算</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国有资本经营预算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一般公共预算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政府性基金预算</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国有资本经营预算</w:t>
            </w: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2024公车平台运行费用欠款</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2024中禾集中办公区租赁费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2,247.0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2,247.0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2024年大院物业管理费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270.0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270.0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2024大院室外物业费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17.8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17.8</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2024大院采暖费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2024登封市党政机关办公用房管理系统测绘项目资金</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2024创新科技园租赁费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704.2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704.2</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2024公务接待费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2024原招待所事业人员工资社保</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2024中禾集中办公区物业费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2024调研车辆运行维护费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80.0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80.0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2024党校维修改造项目</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2024政协之家项目尾款</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25.0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2024年机关餐厅运行服务费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120.0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特定目标类</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2024登封市机关文印中心工作经费</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r>
    </w:tbl>
    <w:p>
      <w:pPr>
        <w:sectPr>
          <w:pgSz w:w="16838" w:h="11906" w:orient="landscape"/>
          <w:pgMar w:top="1531" w:right="1871" w:bottom="1531" w:left="1757" w:header="851" w:footer="1247" w:gutter="0"/>
          <w:pgNumType w:fmt="decimal"/>
          <w:cols w:space="0" w:num="1"/>
          <w:rtlGutter w:val="0"/>
          <w:docGrid w:type="lines" w:linePitch="315" w:charSpace="0"/>
        </w:sectPr>
      </w:pPr>
      <w:r>
        <w:br w:type="page"/>
      </w:r>
    </w:p>
    <w:p/>
    <w:tbl>
      <w:tblPr>
        <w:tblStyle w:val="4"/>
        <w:tblW w:w="94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51"/>
        <w:gridCol w:w="1449"/>
        <w:gridCol w:w="2198"/>
        <w:gridCol w:w="1172"/>
        <w:gridCol w:w="3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449"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9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72"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24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预算12表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941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部门（单位）整体绩效目标表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410"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24"/>
                <w:szCs w:val="24"/>
                <w:u w:val="none"/>
              </w:rPr>
            </w:pPr>
            <w:r>
              <w:rPr>
                <w:rFonts w:ascii="宋体" w:hAnsi="宋体" w:eastAsia="宋体" w:cs="宋体"/>
                <w:b/>
                <w:bCs/>
                <w:i w:val="0"/>
                <w:iCs w:val="0"/>
                <w:color w:val="000000"/>
                <w:kern w:val="0"/>
                <w:sz w:val="24"/>
                <w:szCs w:val="24"/>
                <w:u w:val="none" w:color="000000"/>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94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年度履职目标</w:t>
            </w:r>
          </w:p>
        </w:tc>
        <w:tc>
          <w:tcPr>
            <w:tcW w:w="805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坚持以服务全市中心工作为宗旨，对标“十四五”时期新任务、新要求。立足服务政务、管理实务只能定位，聚焦规范提升，全面依法履行职责，着力提升机关实务保障和管理效能，为党政机关搞笑运转，提高施政水平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年度主要任务</w:t>
            </w: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任务名称</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主要内容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人员经费</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人员工资，社保等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公用经费</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保障单位政策运转的各项支出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公共机构节能工作经费</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推进、指导、协调和监督全市公共机构节能工作和开展能耗统计、监测和评价考核工作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市直机关办公场所维修改造</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市直机关办公区公共设施设备和办公用房等维修改造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预算情况  </w:t>
            </w:r>
          </w:p>
        </w:tc>
        <w:tc>
          <w:tcPr>
            <w:tcW w:w="36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部门预算总额（万元）</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1、资金来源：</w:t>
            </w:r>
          </w:p>
        </w:tc>
        <w:tc>
          <w:tcPr>
            <w:tcW w:w="21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（1）政府预算资金</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（2）财政专户管理资金</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1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（3）单位资金</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2、资金结构：</w:t>
            </w:r>
          </w:p>
        </w:tc>
        <w:tc>
          <w:tcPr>
            <w:tcW w:w="21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（1）基本支出</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766.9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19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（2）项目支出</w:t>
            </w:r>
          </w:p>
        </w:tc>
        <w:tc>
          <w:tcPr>
            <w:tcW w:w="4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一级指标</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二级指标</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三级指标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指标值</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指标值说明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9"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投入管理指标  </w:t>
            </w: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工作目标管理  </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年度履职目标相关性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相关</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年度履职目标是否符合国家、省委省政府战略部署和发展规划，与国家、省宏观政策、行业政策一致；2.年度履职目标是否与部门职责、工作规划和重点工作相关；3.确定的预算项目是否合理，是否与工作目标密切相关；4.工作任务和项目预算安排是否合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工作任务科学性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科学</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工作任务是否有明确的绩效目标，绩效目标是否与部门年度履职目标一致，是否能体现工作任务的产出和效果；2.工作任务对应的预算项目是否有明确的绩效目标，绩效目标是否与部门职责目标、工作任务目标一致，是否能体现预算项目的产出和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绩效指标合理性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合理</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工作任务、预算项目绩效指标设置是否准确反映部门绩效完成情况；2.工作任务、预算项目绩效指标是否清晰、细化、可评价、可衡量；3.工作任务、预算项目绩效指标的评价标准是否清晰、可衡量；4.是否与部门年度的任务数或计划数相对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预算和财务管理  </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预算编制完整性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完整</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1.部门所有收入是否全部纳入部门预算；2.部门支出预算是否统筹各类资金来源，全部纳入部门预算管理。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专项资金细化率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≥98%</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专项资金细化率=（已细化到具体市县和承担单位的资金数/部门参与分配资金总数）×100%。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预算执行率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预算执行率=（预算完成数/预算数）×100%。预算完成数指部门实际执行的预算数；预算数指财政部门批复的本年度部门的（调整）预算数。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预算调整率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预算调整率=（预算调整数-年初预算数）/年初预算数×100%。预算调整数：部门在本年度内涉及预算的追加、追减或结构调整的资金总和（因落实国家政策、发生不可抗力、上级部门或本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结转结余率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结转结余率=结转结余总额/预算数*100%。结转结余总额是指部门本年度的结转结余资金之和。预算数是指财政部门批复的本年度部门的（调整）预算数。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“三公经费”控制率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“三公经费”控制率=本年度“三公经费”实际支出数/“三公经费”预算数*100%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政府采购执行率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政府采购执行率=（实际政府采购金额/政府采购预算数）×100%。政府采购预算：采购机关根据事业发展计划和行政任务编制的、并经过规定程序批准的年度政府采购计划。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8"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决算真实性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真实</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反映本部门决算工作情况。决算编制数据是否账表一致，即决算报表数据与会计账簿数据是否一致。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9"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资金使用合规性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合规</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是否按照相关法律法规以及资金管理办法规定的用途使用预算资金，用以反映和考核部门(单位）预算资金的规范运行情况。1.是否符合国家财经法规和财务管理制度规定以及有关专项资金管理办法的规定；2.资金的拨付是否有完整的审批程序和手续；3.项目的重大开支是否经过评估论证；4.是否符合部门预算批复的用途；5.是否存在截留支出情况；6.是否存在挤占支出情况；7.是否存在挪用支出情况；8.是否存在虚列支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5"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管理制度健全性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健全</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为加强预算管理，规范财务行为而制定的管理制度是否健全完整，用以反映和考核部门（单位）预算管理制度为完成主要职责或促成事业发展的保障情况。1.是否已制定或具有预算资金管理办法、内部管理制度、会计核算制度、会计岗位制度等管理制度；2.相关管理制度是否得到有效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2"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预决算信息公开性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公开</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是否按照政府信息公开有关规定公开部门预算、执行、决算、监督、绩效等相关预决算信息，用以反映和考核部门（单位）预决算管理的公开透明情况。1.是否按规定内容公开预决算信息；2.是否按规定时限公开预决算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9"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资产管理规范性</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规范</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的资产配置、使用是否合规，处置是否规范，收入是否及时足额上缴，用以反映和考核部门（单位）资产管理的规范程度。1.资产是否及时规范入账，资产报表数据与会计账簿数据是否相符，资产实物与财务账、资产账是否相符；2.新增资产是否符合规定程序和规定标准，新增资产是否考虑闲置存量资产；3.资产对外有偿使用（出租出借等）、对外投资、担保、资产处置等事项是否按规定报批；4.资产收益是否及时足额上交财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绩效管理  </w:t>
            </w:r>
          </w:p>
        </w:tc>
        <w:tc>
          <w:tcPr>
            <w:tcW w:w="2198"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绩效目标编制完成率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部门（单位）按要求实施绩效监控的项目数量占应实施绩效监控项目总数的比重。部门绩效监控完成率=已完成绩效监控项目数量/部门项目总数*100%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绩效监控完成率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部门（单位）按要求编制绩效目标的项目数量占应编制绩效目标项目总数的比重。部门目标编制完成率=已完成绩效目标编制项目数量/部门应编制绩效目标项目总数*100%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绩效自评完成率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部门（单位）按要求实施绩效自评的项目数量占应实施绩效自评项目总数的比重。部门绩效自评完成率=已完成评价项目数量/部门项目总数*100%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部门绩效评价完成率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部门重点绩效评价项目评价完成情况。部门绩效评价完成率=已完成评价项目数量/部门重点绩效评价项目数*100%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评价结果应用率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绩效监控、单位自评、部门绩效评价、财政重点绩效评价结果应用情况。评价结果应用率=评价提出的意见建议采纳数/提出的意见建议总数*100%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产出指标  </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重点工作任务完成</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后勤服务质量达标率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反映本部门负责的重点工作任务进展情况。分项具体列示本部门重点工作任务推进情况，相关情况应予以细化、量化表述。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履职目标实现</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公共机构节能指标完成情况</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反映本部门制定的年度工作目标达成情况。分项具体列示本部门年度工作目标达成情况，相关情况应予以细化、量化表述。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4" w:hRule="atLeast"/>
        </w:trPr>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效益指标  </w:t>
            </w: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履职效益</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节约型机关建设达标率</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反映部门履职对经济社会发展等所带来的直接或间接影响。可根据部门实际情况有选择的进行设置，并将三级指标细化为相应的个性化指标。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trPr>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满意度</w:t>
            </w:r>
          </w:p>
        </w:tc>
        <w:tc>
          <w:tcPr>
            <w:tcW w:w="2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机关干部群众满意度</w:t>
            </w:r>
          </w:p>
        </w:tc>
        <w:tc>
          <w:tcPr>
            <w:tcW w:w="1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≥95%</w:t>
            </w:r>
          </w:p>
        </w:tc>
        <w:tc>
          <w:tcPr>
            <w:tcW w:w="32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反映社会公众或服务对象在部门履职效果、解决民众关心的热点问题等方面的满意程度。可根据部门实际情况有选择的进行设置，并将三级指标细化为相应的个性化指标。</w:t>
            </w:r>
          </w:p>
        </w:tc>
      </w:tr>
    </w:tbl>
    <w:p>
      <w:pPr>
        <w:keepNext w:val="0"/>
        <w:keepLines w:val="0"/>
        <w:widowControl/>
        <w:suppressLineNumbers w:val="0"/>
        <w:jc w:val="right"/>
        <w:textAlignment w:val="center"/>
        <w:rPr>
          <w:rFonts w:ascii="宋体" w:hAnsi="宋体" w:eastAsia="宋体" w:cs="宋体"/>
          <w:i w:val="0"/>
          <w:iCs w:val="0"/>
          <w:color w:val="000000"/>
          <w:kern w:val="0"/>
          <w:sz w:val="18"/>
          <w:szCs w:val="18"/>
          <w:u w:val="none" w:color="000000"/>
          <w:lang w:val="en-US" w:eastAsia="zh-CN" w:bidi="ar"/>
        </w:rPr>
        <w:sectPr>
          <w:pgSz w:w="11906" w:h="16838"/>
          <w:pgMar w:top="1871" w:right="1531" w:bottom="1757" w:left="1531" w:header="851" w:footer="1247" w:gutter="0"/>
          <w:pgNumType w:fmt="decimal"/>
          <w:cols w:space="0" w:num="1"/>
          <w:rtlGutter w:val="0"/>
          <w:docGrid w:type="lines" w:linePitch="315" w:charSpace="0"/>
        </w:sect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106"/>
        <w:gridCol w:w="1007"/>
        <w:gridCol w:w="846"/>
        <w:gridCol w:w="846"/>
        <w:gridCol w:w="462"/>
        <w:gridCol w:w="462"/>
        <w:gridCol w:w="1018"/>
        <w:gridCol w:w="462"/>
        <w:gridCol w:w="1085"/>
        <w:gridCol w:w="846"/>
        <w:gridCol w:w="1026"/>
        <w:gridCol w:w="1112"/>
        <w:gridCol w:w="1027"/>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kern w:val="0"/>
                <w:sz w:val="18"/>
                <w:szCs w:val="18"/>
                <w:u w:val="none" w:color="000000"/>
                <w:lang w:val="en-US" w:eastAsia="zh-CN" w:bidi="ar"/>
              </w:rPr>
            </w:pPr>
            <w:bookmarkStart w:id="0" w:name="_GoBack"/>
          </w:p>
          <w:p>
            <w:pPr>
              <w:keepNext w:val="0"/>
              <w:keepLines w:val="0"/>
              <w:widowControl/>
              <w:suppressLineNumbers w:val="0"/>
              <w:jc w:val="right"/>
              <w:textAlignment w:val="center"/>
              <w:rPr>
                <w:rFonts w:ascii="宋体" w:hAnsi="宋体" w:eastAsia="宋体" w:cs="宋体"/>
                <w:i w:val="0"/>
                <w:iCs w:val="0"/>
                <w:color w:val="000000"/>
                <w:kern w:val="0"/>
                <w:sz w:val="18"/>
                <w:szCs w:val="18"/>
                <w:u w:val="none" w:color="000000"/>
                <w:lang w:val="en-US" w:eastAsia="zh-CN" w:bidi="ar"/>
              </w:rPr>
            </w:pPr>
          </w:p>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预算13表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eastAsia="宋体" w:cs="宋体"/>
                <w:b/>
                <w:bCs/>
                <w:i w:val="0"/>
                <w:iCs w:val="0"/>
                <w:color w:val="000000"/>
                <w:sz w:val="38"/>
                <w:szCs w:val="38"/>
                <w:u w:val="none"/>
              </w:rPr>
            </w:pPr>
            <w:r>
              <w:rPr>
                <w:rFonts w:ascii="宋体" w:hAnsi="宋体" w:eastAsia="宋体" w:cs="宋体"/>
                <w:b/>
                <w:bCs/>
                <w:i w:val="0"/>
                <w:iCs w:val="0"/>
                <w:color w:val="000000"/>
                <w:kern w:val="0"/>
                <w:sz w:val="38"/>
                <w:szCs w:val="38"/>
                <w:u w:val="none" w:color="000000"/>
                <w:lang w:val="en-US" w:eastAsia="zh-CN" w:bidi="ar"/>
              </w:rPr>
              <w:t>2024年部门预算项目绩效目标汇总表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000" w:type="pct"/>
            <w:gridSpan w:val="14"/>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部门名称：登封市市直机关事务管理局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单位编码（项目编码）</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项目单位 （项目名称）</w:t>
            </w:r>
          </w:p>
        </w:tc>
        <w:tc>
          <w:tcPr>
            <w:tcW w:w="916" w:type="pct"/>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项目金额（万元）</w:t>
            </w:r>
          </w:p>
        </w:tc>
        <w:tc>
          <w:tcPr>
            <w:tcW w:w="3177"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6" w:type="pct"/>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成本指标  </w:t>
            </w:r>
          </w:p>
        </w:tc>
        <w:tc>
          <w:tcPr>
            <w:tcW w:w="69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产出指标  </w:t>
            </w:r>
          </w:p>
        </w:tc>
        <w:tc>
          <w:tcPr>
            <w:tcW w:w="91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效益指标  </w:t>
            </w:r>
          </w:p>
        </w:tc>
        <w:tc>
          <w:tcPr>
            <w:tcW w:w="91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满意度指标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资金总额</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政府预算资金</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财政专户管理资金</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单位资金</w:t>
            </w: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三级指标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指标值</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三级指标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指标值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三级指标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指标值</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三级指标</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012</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012001</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登封市市直机关事务管理局</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4,245.0</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410185240000000052815</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2024年机关餐厅运行服务费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120.0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120.0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机关餐厅全年用餐人数</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&lt;70000人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食品安全合格率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食品安全事故起数</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机关食堂运行费拨付及时性</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及时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410185240000000052818</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2024年大院物业管理费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270.0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270.0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物业服务环境卫生面积</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35000平方米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物业服务设备故障起数</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职工满意度</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物业服务环境卫生质量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物业设备服务维护率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410185240000000052819</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2024大院室外物业费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17.8</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17.8</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物业服务环境卫生面积</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35000平方米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物业服务设备故障起数</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0起</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职工满意度</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物业服务环境卫生质量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物业设备服务维护率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410185240000000052821</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2024大院采暖费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实现集中采暖面积</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22194平方米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实现集中供暖电耗降低</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≥80%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满意度</w:t>
            </w: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设备故障次数</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0次</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采暖预算执行性</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及时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410185240000000052822</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2024公车平台运行费用欠款</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公车平台运行车辆数量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50辆</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平台运行正常日率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公车平台车辆运行全能安全率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公车平台维护及时</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及时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410185240000000052826</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2024中禾集中办公区租赁费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2,247.0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2,247.0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租用办公用房面积</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55000平方米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全市行政事业单位集中办公率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90  %</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租用房屋安全质量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100  %</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410185240000000052827</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2024调研车辆运行维护费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80.0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80.0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调研用平台运行车辆数量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10  辆</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平台运行正常日率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公车平台车辆运行全能安全率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99  %</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410185240000000052829</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2024登封市机关文印中心工作经费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无</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合规合理合法</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良好</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合规合理合法可执行</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按时</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利用于生态环境保护</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410185240000000052831</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2024党校维修改造项目</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维修改造数量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会议室使用率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≥80%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改造质量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结实</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410185240000000052832</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2024政协之家项目尾款</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25.0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25.0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面积</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1000  平方米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尾款</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不及时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混凝土</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坚固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410185240000000052833</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2024登封市党政机关办公用房管理系统测绘项目资金</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测绘弯沉率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测绘环保率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准确率</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≥99  %</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410185240000000052835</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2024创新科技园租赁费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704.2</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704.2</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无</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合规合理合法</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良好</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按时</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410185240000000052836</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2024原招待所事业人员工资社保</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161.1</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社会稳定</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稳定</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保障人数</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47人</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保障金额</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161.06万</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执行及时性</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及时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410185240000000052837</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2024公务接待费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300.0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无</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合规合理合法</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良好</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良好</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4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410185240000000070804</w:t>
            </w:r>
          </w:p>
        </w:tc>
        <w:tc>
          <w:tcPr>
            <w:tcW w:w="4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2024中禾集中办公区物业费</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45.0</w:t>
            </w: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中禾广场物业服务面积</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55000  平方米</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物业服务覆盖率</w:t>
            </w: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100%</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中禾广场物业服务质量</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100  %</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2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43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物业服务费支付及时性</w:t>
            </w:r>
          </w:p>
        </w:tc>
        <w:tc>
          <w:tcPr>
            <w:tcW w:w="2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color="000000"/>
                <w:lang w:val="en-US" w:eastAsia="zh-CN" w:bidi="ar"/>
              </w:rPr>
              <w:t xml:space="preserve">  及时</w:t>
            </w: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9"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7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bookmarkEnd w:id="0"/>
    </w:tbl>
    <w:p/>
    <w:sectPr>
      <w:pgSz w:w="16838" w:h="11906" w:orient="landscape"/>
      <w:pgMar w:top="1531" w:right="1871" w:bottom="1531" w:left="1757" w:header="851" w:footer="1247" w:gutter="0"/>
      <w:pgNumType w:fmt="decimal"/>
      <w:cols w:space="0" w:num="1"/>
      <w:rtlGutter w:val="0"/>
      <w:docGrid w:type="lines" w:linePitch="3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ODkyNjM4ZWNiYzAwNWRlOWI5NmQxZTQxMjg4ODkifQ=="/>
  </w:docVars>
  <w:rsids>
    <w:rsidRoot w:val="2BB42C90"/>
    <w:rsid w:val="1D71048C"/>
    <w:rsid w:val="2BB42C90"/>
    <w:rsid w:val="2D0E2A7A"/>
    <w:rsid w:val="7783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2024-04-17T08:20:00Z</dcterms:created>
  <dc:creator>小爱1379290647</dc:creator>
  <cp:lastModifiedBy>Administrator</cp:lastModifiedBy>
  <dcterms:modified xsi:type="dcterms:W3CDTF">2024-04-17T09:25:30Z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B3E5F31D2007461891F3E60FB218F90C_11</vt:lpwstr>
  </property>
</Properties>
</file>